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B67C8" w14:textId="301ED87F" w:rsidR="00A83C53" w:rsidRPr="00F9670A" w:rsidRDefault="0033244F" w:rsidP="00CF1223">
      <w:pPr>
        <w:spacing w:line="480" w:lineRule="auto"/>
        <w:jc w:val="center"/>
        <w:rPr>
          <w:rFonts w:ascii="Times New Roman" w:hAnsi="Times New Roman" w:cs="Times"/>
          <w:color w:val="262626"/>
          <w:sz w:val="32"/>
          <w:szCs w:val="32"/>
        </w:rPr>
      </w:pPr>
      <w:r>
        <w:rPr>
          <w:rFonts w:ascii="Times New Roman" w:hAnsi="Times New Roman" w:cs="Times"/>
          <w:color w:val="262626"/>
          <w:sz w:val="32"/>
          <w:szCs w:val="32"/>
        </w:rPr>
        <w:t>Abstract</w:t>
      </w:r>
    </w:p>
    <w:p w14:paraId="2905A12F" w14:textId="278944BB" w:rsidR="003D6A54" w:rsidRDefault="0040471B" w:rsidP="00CF1223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 w:cs="Times"/>
        </w:rPr>
        <w:t>Sepsis</w:t>
      </w:r>
      <w:r w:rsidR="00463F66" w:rsidRPr="00250E73">
        <w:rPr>
          <w:rFonts w:ascii="Times New Roman" w:hAnsi="Times New Roman" w:cs="Times"/>
        </w:rPr>
        <w:t xml:space="preserve"> is the leading </w:t>
      </w:r>
      <w:r w:rsidR="00E354E1" w:rsidRPr="00250E73">
        <w:rPr>
          <w:rFonts w:ascii="Times New Roman" w:hAnsi="Times New Roman" w:cs="Arial"/>
        </w:rPr>
        <w:t xml:space="preserve">cause of death in </w:t>
      </w:r>
      <w:r w:rsidR="002A541E" w:rsidRPr="00250E73">
        <w:rPr>
          <w:rFonts w:ascii="Times New Roman" w:hAnsi="Times New Roman" w:cs="Arial"/>
        </w:rPr>
        <w:t>non-cardiac</w:t>
      </w:r>
      <w:r w:rsidR="00E354E1" w:rsidRPr="00250E73">
        <w:rPr>
          <w:rFonts w:ascii="Times New Roman" w:hAnsi="Times New Roman" w:cs="Arial"/>
        </w:rPr>
        <w:t xml:space="preserve"> </w:t>
      </w:r>
      <w:r w:rsidR="00463F66" w:rsidRPr="00250E73">
        <w:rPr>
          <w:rFonts w:ascii="Times New Roman" w:hAnsi="Times New Roman" w:cs="Arial"/>
        </w:rPr>
        <w:t xml:space="preserve">ICUs, and </w:t>
      </w:r>
      <w:r w:rsidR="00003B61">
        <w:rPr>
          <w:rFonts w:ascii="Times New Roman" w:hAnsi="Times New Roman" w:cs="Arial"/>
        </w:rPr>
        <w:t>the 10</w:t>
      </w:r>
      <w:r w:rsidR="00003B61" w:rsidRPr="00003B61">
        <w:rPr>
          <w:rFonts w:ascii="Times New Roman" w:hAnsi="Times New Roman" w:cs="Arial"/>
          <w:vertAlign w:val="superscript"/>
        </w:rPr>
        <w:t>th</w:t>
      </w:r>
      <w:r w:rsidR="00003B61">
        <w:rPr>
          <w:rFonts w:ascii="Times New Roman" w:hAnsi="Times New Roman" w:cs="Arial"/>
        </w:rPr>
        <w:t xml:space="preserve"> leading cause of death </w:t>
      </w:r>
      <w:r w:rsidR="00463F66" w:rsidRPr="00250E73">
        <w:rPr>
          <w:rFonts w:ascii="Times New Roman" w:hAnsi="Times New Roman" w:cs="Arial"/>
        </w:rPr>
        <w:t>i</w:t>
      </w:r>
      <w:r w:rsidR="002A541E" w:rsidRPr="00250E73">
        <w:rPr>
          <w:rFonts w:ascii="Times New Roman" w:hAnsi="Times New Roman" w:cs="Arial"/>
        </w:rPr>
        <w:t xml:space="preserve">n the United </w:t>
      </w:r>
      <w:r w:rsidR="00D84C53">
        <w:rPr>
          <w:rFonts w:ascii="Times New Roman" w:hAnsi="Times New Roman" w:cs="Arial"/>
        </w:rPr>
        <w:t xml:space="preserve">States </w:t>
      </w:r>
      <w:r w:rsidR="00627990">
        <w:rPr>
          <w:rFonts w:ascii="Times New Roman" w:hAnsi="Times New Roman" w:cs="Arial"/>
        </w:rPr>
        <w:t xml:space="preserve">overall </w:t>
      </w:r>
      <w:r w:rsidR="00EA4A64" w:rsidRPr="00250E73">
        <w:rPr>
          <w:rFonts w:ascii="Times New Roman" w:hAnsi="Times New Roman" w:cs="Arial"/>
        </w:rPr>
        <w:t>(</w:t>
      </w:r>
      <w:proofErr w:type="spellStart"/>
      <w:r w:rsidR="001E252A" w:rsidRPr="00250E73">
        <w:rPr>
          <w:rFonts w:ascii="Times New Roman" w:hAnsi="Times New Roman" w:cs="Arial"/>
        </w:rPr>
        <w:t>Mayr</w:t>
      </w:r>
      <w:proofErr w:type="spellEnd"/>
      <w:r w:rsidR="001E252A" w:rsidRPr="00250E73">
        <w:rPr>
          <w:rFonts w:ascii="Times New Roman" w:hAnsi="Times New Roman" w:cs="Arial"/>
        </w:rPr>
        <w:t xml:space="preserve">, </w:t>
      </w:r>
      <w:proofErr w:type="spellStart"/>
      <w:r w:rsidR="001E252A" w:rsidRPr="00250E73">
        <w:rPr>
          <w:rFonts w:ascii="Times New Roman" w:hAnsi="Times New Roman" w:cs="Arial"/>
        </w:rPr>
        <w:t>Yende</w:t>
      </w:r>
      <w:proofErr w:type="spellEnd"/>
      <w:r w:rsidR="001E252A" w:rsidRPr="00250E73">
        <w:rPr>
          <w:rFonts w:ascii="Times New Roman" w:hAnsi="Times New Roman" w:cs="Arial"/>
        </w:rPr>
        <w:t>, &amp; Angus</w:t>
      </w:r>
      <w:r w:rsidR="001E252A" w:rsidRPr="00250E73">
        <w:rPr>
          <w:rFonts w:ascii="Times New Roman" w:hAnsi="Times New Roman"/>
        </w:rPr>
        <w:t xml:space="preserve">, 2014; </w:t>
      </w:r>
      <w:proofErr w:type="spellStart"/>
      <w:r w:rsidR="0031093B" w:rsidRPr="00250E73">
        <w:rPr>
          <w:rFonts w:ascii="Times New Roman" w:hAnsi="Times New Roman"/>
        </w:rPr>
        <w:t>Xu</w:t>
      </w:r>
      <w:proofErr w:type="spellEnd"/>
      <w:r w:rsidR="0031093B" w:rsidRPr="00250E73">
        <w:rPr>
          <w:rFonts w:ascii="Times New Roman" w:hAnsi="Times New Roman"/>
        </w:rPr>
        <w:t xml:space="preserve">, </w:t>
      </w:r>
      <w:proofErr w:type="spellStart"/>
      <w:r w:rsidR="0031093B" w:rsidRPr="00250E73">
        <w:rPr>
          <w:rFonts w:ascii="Times New Roman" w:hAnsi="Times New Roman"/>
        </w:rPr>
        <w:t>Kochanek</w:t>
      </w:r>
      <w:proofErr w:type="spellEnd"/>
      <w:r w:rsidR="0031093B" w:rsidRPr="00250E73">
        <w:rPr>
          <w:rFonts w:ascii="Times New Roman" w:hAnsi="Times New Roman"/>
        </w:rPr>
        <w:t xml:space="preserve">, Murphy, &amp; </w:t>
      </w:r>
      <w:proofErr w:type="spellStart"/>
      <w:r w:rsidR="0031093B" w:rsidRPr="00250E73">
        <w:rPr>
          <w:rFonts w:ascii="Times New Roman" w:hAnsi="Times New Roman"/>
        </w:rPr>
        <w:t>Tejada</w:t>
      </w:r>
      <w:proofErr w:type="spellEnd"/>
      <w:r w:rsidR="0031093B" w:rsidRPr="00250E73">
        <w:rPr>
          <w:rFonts w:ascii="Times New Roman" w:hAnsi="Times New Roman"/>
        </w:rPr>
        <w:t>-Vera, 2010</w:t>
      </w:r>
      <w:r w:rsidR="00EA4A64" w:rsidRPr="00250E73">
        <w:rPr>
          <w:rFonts w:ascii="Times New Roman" w:hAnsi="Times New Roman" w:cs="Arial"/>
        </w:rPr>
        <w:t>)</w:t>
      </w:r>
      <w:r w:rsidR="002A541E" w:rsidRPr="00250E73">
        <w:rPr>
          <w:rFonts w:ascii="Times New Roman" w:hAnsi="Times New Roman" w:cs="Arial"/>
        </w:rPr>
        <w:t xml:space="preserve">. </w:t>
      </w:r>
      <w:r w:rsidR="00042DAF">
        <w:rPr>
          <w:rFonts w:ascii="Times New Roman" w:hAnsi="Times New Roman" w:cs="Arial"/>
        </w:rPr>
        <w:t xml:space="preserve"> If not timely recognized and appropriately managed, it can rapidly advance to septic shock.  </w:t>
      </w:r>
      <w:r w:rsidR="00E13A93">
        <w:rPr>
          <w:rFonts w:ascii="Times New Roman" w:hAnsi="Times New Roman" w:cs="Arial"/>
        </w:rPr>
        <w:t>Hence</w:t>
      </w:r>
      <w:r w:rsidR="00FE489A">
        <w:rPr>
          <w:rFonts w:ascii="Times New Roman" w:hAnsi="Times New Roman" w:cs="Arial"/>
        </w:rPr>
        <w:t>, early</w:t>
      </w:r>
      <w:r w:rsidR="00A232DF">
        <w:rPr>
          <w:rFonts w:ascii="Times New Roman" w:hAnsi="Times New Roman" w:cs="Arial"/>
        </w:rPr>
        <w:t xml:space="preserve"> recognition and </w:t>
      </w:r>
      <w:r w:rsidR="00FE489A">
        <w:rPr>
          <w:rFonts w:ascii="Times New Roman" w:hAnsi="Times New Roman" w:cs="Arial"/>
        </w:rPr>
        <w:t xml:space="preserve">appropriate </w:t>
      </w:r>
      <w:r w:rsidR="00A232DF">
        <w:rPr>
          <w:rFonts w:ascii="Times New Roman" w:hAnsi="Times New Roman" w:cs="Arial"/>
        </w:rPr>
        <w:t>management of this condition</w:t>
      </w:r>
      <w:r w:rsidR="006129E6" w:rsidRPr="00250E73">
        <w:rPr>
          <w:rFonts w:ascii="Times New Roman" w:hAnsi="Times New Roman" w:cs="Arial"/>
        </w:rPr>
        <w:t xml:space="preserve"> is imperative to improve patient outcomes</w:t>
      </w:r>
      <w:r w:rsidR="008B527C">
        <w:rPr>
          <w:rFonts w:ascii="Times New Roman" w:hAnsi="Times New Roman" w:cs="Arial"/>
        </w:rPr>
        <w:t xml:space="preserve"> and survival</w:t>
      </w:r>
      <w:r w:rsidR="006129E6" w:rsidRPr="00250E73">
        <w:rPr>
          <w:rFonts w:ascii="Times New Roman" w:hAnsi="Times New Roman" w:cs="Arial"/>
        </w:rPr>
        <w:t>.</w:t>
      </w:r>
      <w:r w:rsidR="00627990">
        <w:rPr>
          <w:rFonts w:ascii="Times New Roman" w:hAnsi="Times New Roman" w:cs="Arial"/>
        </w:rPr>
        <w:t xml:space="preserve">  </w:t>
      </w:r>
      <w:r w:rsidR="00A232DF">
        <w:rPr>
          <w:rFonts w:ascii="Times New Roman" w:hAnsi="Times New Roman" w:cs="Arial"/>
        </w:rPr>
        <w:t xml:space="preserve">In particular, being able to assess </w:t>
      </w:r>
      <w:r w:rsidR="00AC3054" w:rsidRPr="00250E73">
        <w:rPr>
          <w:rFonts w:ascii="Times New Roman" w:hAnsi="Times New Roman" w:cs="Arial"/>
        </w:rPr>
        <w:t xml:space="preserve">intravascular </w:t>
      </w:r>
      <w:r w:rsidR="00FE489A">
        <w:rPr>
          <w:rFonts w:ascii="Times New Roman" w:hAnsi="Times New Roman" w:cs="Arial"/>
        </w:rPr>
        <w:t>volume and</w:t>
      </w:r>
      <w:r w:rsidR="00A232DF">
        <w:rPr>
          <w:rFonts w:ascii="Times New Roman" w:hAnsi="Times New Roman" w:cs="Arial"/>
        </w:rPr>
        <w:t xml:space="preserve"> fluid responsiveness in </w:t>
      </w:r>
      <w:r w:rsidR="00AC3054">
        <w:rPr>
          <w:rFonts w:ascii="Times New Roman" w:hAnsi="Times New Roman" w:cs="Arial"/>
        </w:rPr>
        <w:t xml:space="preserve">the septic patient is </w:t>
      </w:r>
      <w:r w:rsidR="00CE55F3">
        <w:rPr>
          <w:rFonts w:ascii="Times New Roman" w:hAnsi="Times New Roman" w:cs="Arial"/>
        </w:rPr>
        <w:t>crucial</w:t>
      </w:r>
      <w:r w:rsidR="00A232DF">
        <w:rPr>
          <w:rFonts w:ascii="Times New Roman" w:hAnsi="Times New Roman" w:cs="Arial"/>
        </w:rPr>
        <w:t xml:space="preserve"> to guide </w:t>
      </w:r>
      <w:r w:rsidR="00AC3054" w:rsidRPr="00250E73">
        <w:rPr>
          <w:rFonts w:ascii="Times New Roman" w:hAnsi="Times New Roman"/>
        </w:rPr>
        <w:t>resuscitation efforts</w:t>
      </w:r>
      <w:r w:rsidR="00540A6D">
        <w:rPr>
          <w:rFonts w:ascii="Times New Roman" w:hAnsi="Times New Roman"/>
        </w:rPr>
        <w:t xml:space="preserve"> </w:t>
      </w:r>
      <w:r w:rsidR="00540A6D" w:rsidRPr="00250E73">
        <w:rPr>
          <w:rFonts w:ascii="Times New Roman" w:hAnsi="Times New Roman"/>
        </w:rPr>
        <w:t>(</w:t>
      </w:r>
      <w:proofErr w:type="spellStart"/>
      <w:r w:rsidR="00540A6D" w:rsidRPr="00250E73">
        <w:rPr>
          <w:rFonts w:ascii="Times New Roman" w:eastAsia="Times New Roman" w:hAnsi="Times New Roman" w:cs="Times New Roman"/>
        </w:rPr>
        <w:t>Marik</w:t>
      </w:r>
      <w:proofErr w:type="spellEnd"/>
      <w:r w:rsidR="00540A6D" w:rsidRPr="00250E73">
        <w:rPr>
          <w:rFonts w:ascii="Times New Roman" w:eastAsia="Times New Roman" w:hAnsi="Times New Roman" w:cs="Times New Roman"/>
        </w:rPr>
        <w:t xml:space="preserve">, Monnet, &amp; </w:t>
      </w:r>
      <w:proofErr w:type="spellStart"/>
      <w:r w:rsidR="00540A6D" w:rsidRPr="00250E73">
        <w:rPr>
          <w:rFonts w:ascii="Times New Roman" w:eastAsia="Times New Roman" w:hAnsi="Times New Roman" w:cs="Times New Roman"/>
        </w:rPr>
        <w:t>Teboul</w:t>
      </w:r>
      <w:proofErr w:type="spellEnd"/>
      <w:r w:rsidR="00540A6D" w:rsidRPr="00250E73">
        <w:rPr>
          <w:rFonts w:ascii="Times New Roman" w:eastAsia="Times New Roman" w:hAnsi="Times New Roman" w:cs="Times New Roman"/>
        </w:rPr>
        <w:t>, 2011)</w:t>
      </w:r>
      <w:r w:rsidR="00540A6D" w:rsidRPr="00250E73">
        <w:rPr>
          <w:rFonts w:ascii="Times New Roman" w:hAnsi="Times New Roman"/>
        </w:rPr>
        <w:t>.</w:t>
      </w:r>
    </w:p>
    <w:p w14:paraId="7C2B35D4" w14:textId="365188C4" w:rsidR="003C7E94" w:rsidRDefault="003D6A54" w:rsidP="005F4197">
      <w:pPr>
        <w:spacing w:line="480" w:lineRule="auto"/>
        <w:rPr>
          <w:rFonts w:ascii="Times New Roman" w:hAnsi="Times New Roman" w:cs="Times"/>
        </w:rPr>
      </w:pPr>
      <w:r w:rsidRPr="00250E73">
        <w:rPr>
          <w:rFonts w:ascii="Times New Roman" w:hAnsi="Times New Roman"/>
        </w:rPr>
        <w:t xml:space="preserve">The goal of fluid </w:t>
      </w:r>
      <w:r w:rsidRPr="00250E73">
        <w:rPr>
          <w:rFonts w:ascii="Times New Roman" w:hAnsi="Times New Roman" w:hint="eastAsia"/>
        </w:rPr>
        <w:t>resuscitation</w:t>
      </w:r>
      <w:r w:rsidRPr="00250E73">
        <w:rPr>
          <w:rFonts w:ascii="Times New Roman" w:hAnsi="Times New Roman"/>
        </w:rPr>
        <w:t xml:space="preserve"> is to improve oxyge</w:t>
      </w:r>
      <w:r w:rsidR="00A232DF">
        <w:rPr>
          <w:rFonts w:ascii="Times New Roman" w:hAnsi="Times New Roman"/>
        </w:rPr>
        <w:t xml:space="preserve">n delivery and organ perfusion </w:t>
      </w:r>
      <w:r w:rsidRPr="00250E73">
        <w:rPr>
          <w:rFonts w:ascii="Times New Roman" w:hAnsi="Times New Roman"/>
        </w:rPr>
        <w:t>(</w:t>
      </w:r>
      <w:proofErr w:type="spellStart"/>
      <w:r w:rsidRPr="00250E73">
        <w:rPr>
          <w:rFonts w:ascii="Times New Roman" w:eastAsia="Times New Roman" w:hAnsi="Times New Roman" w:cs="Times New Roman"/>
        </w:rPr>
        <w:t>Marik</w:t>
      </w:r>
      <w:proofErr w:type="spellEnd"/>
      <w:r w:rsidRPr="00250E73">
        <w:rPr>
          <w:rFonts w:ascii="Times New Roman" w:eastAsia="Times New Roman" w:hAnsi="Times New Roman" w:cs="Times New Roman"/>
        </w:rPr>
        <w:t xml:space="preserve">, Monnet, &amp; </w:t>
      </w:r>
      <w:proofErr w:type="spellStart"/>
      <w:r w:rsidRPr="00250E73">
        <w:rPr>
          <w:rFonts w:ascii="Times New Roman" w:eastAsia="Times New Roman" w:hAnsi="Times New Roman" w:cs="Times New Roman"/>
        </w:rPr>
        <w:t>Teboul</w:t>
      </w:r>
      <w:proofErr w:type="spellEnd"/>
      <w:r w:rsidRPr="00250E73">
        <w:rPr>
          <w:rFonts w:ascii="Times New Roman" w:eastAsia="Times New Roman" w:hAnsi="Times New Roman" w:cs="Times New Roman"/>
        </w:rPr>
        <w:t>, 2011)</w:t>
      </w:r>
      <w:r w:rsidRPr="00250E73">
        <w:rPr>
          <w:rFonts w:ascii="Times New Roman" w:hAnsi="Times New Roman"/>
        </w:rPr>
        <w:t xml:space="preserve">. </w:t>
      </w:r>
      <w:r w:rsidRPr="00250E73">
        <w:rPr>
          <w:rFonts w:ascii="Times New Roman" w:hAnsi="Times New Roman" w:cs="Times New Roman"/>
        </w:rPr>
        <w:t xml:space="preserve">Since volume administration does not always </w:t>
      </w:r>
      <w:r w:rsidRPr="00250E73">
        <w:rPr>
          <w:rFonts w:ascii="Times New Roman" w:hAnsi="Times New Roman" w:cs="Times New Roman"/>
          <w:u w:color="24357D"/>
        </w:rPr>
        <w:t>improve hemodynamic status and has the potential to cause harm</w:t>
      </w:r>
      <w:r>
        <w:rPr>
          <w:rFonts w:ascii="Times New Roman" w:hAnsi="Times New Roman" w:cs="Times New Roman"/>
          <w:u w:color="24357D"/>
        </w:rPr>
        <w:t xml:space="preserve"> (i.e. respiratory and cardiac failure)</w:t>
      </w:r>
      <w:r w:rsidRPr="00250E73">
        <w:rPr>
          <w:rFonts w:ascii="Times New Roman" w:hAnsi="Times New Roman" w:cs="Times New Roman"/>
          <w:u w:color="24357D"/>
        </w:rPr>
        <w:t>, monitoring of parameters capable of predicting fluid responsiveness is necessary</w:t>
      </w:r>
      <w:r w:rsidR="007B040F">
        <w:rPr>
          <w:rFonts w:ascii="Times New Roman" w:hAnsi="Times New Roman" w:cs="Times New Roman"/>
          <w:u w:color="24357D"/>
        </w:rPr>
        <w:t xml:space="preserve"> </w:t>
      </w:r>
      <w:r w:rsidR="007B040F">
        <w:rPr>
          <w:rFonts w:ascii="Times New Roman" w:hAnsi="Times New Roman"/>
        </w:rPr>
        <w:t>(</w:t>
      </w:r>
      <w:proofErr w:type="spellStart"/>
      <w:r w:rsidR="007B040F" w:rsidRPr="00250E73">
        <w:rPr>
          <w:rFonts w:ascii="Times New Roman" w:eastAsia="Times New Roman" w:hAnsi="Times New Roman" w:cs="Times New Roman"/>
        </w:rPr>
        <w:t>Marik</w:t>
      </w:r>
      <w:proofErr w:type="spellEnd"/>
      <w:r w:rsidR="007B040F" w:rsidRPr="00250E73">
        <w:rPr>
          <w:rFonts w:ascii="Times New Roman" w:eastAsia="Times New Roman" w:hAnsi="Times New Roman" w:cs="Times New Roman"/>
        </w:rPr>
        <w:t xml:space="preserve">, Monnet, &amp; </w:t>
      </w:r>
      <w:proofErr w:type="spellStart"/>
      <w:r w:rsidR="007B040F" w:rsidRPr="00250E73">
        <w:rPr>
          <w:rFonts w:ascii="Times New Roman" w:eastAsia="Times New Roman" w:hAnsi="Times New Roman" w:cs="Times New Roman"/>
        </w:rPr>
        <w:t>Teboul</w:t>
      </w:r>
      <w:proofErr w:type="spellEnd"/>
      <w:r w:rsidR="007B040F" w:rsidRPr="00250E73">
        <w:rPr>
          <w:rFonts w:ascii="Times New Roman" w:eastAsia="Times New Roman" w:hAnsi="Times New Roman" w:cs="Times New Roman"/>
        </w:rPr>
        <w:t>, 2011)</w:t>
      </w:r>
      <w:r w:rsidRPr="00250E73">
        <w:rPr>
          <w:rFonts w:ascii="Times New Roman" w:hAnsi="Times New Roman" w:cs="Times New Roman"/>
          <w:u w:color="24357D"/>
        </w:rPr>
        <w:t xml:space="preserve">. </w:t>
      </w:r>
      <w:r w:rsidR="00D84C53">
        <w:rPr>
          <w:rFonts w:ascii="Times New Roman" w:hAnsi="Times New Roman"/>
        </w:rPr>
        <w:t xml:space="preserve"> </w:t>
      </w:r>
      <w:r w:rsidR="001758E1">
        <w:rPr>
          <w:rFonts w:ascii="Times New Roman" w:hAnsi="Times New Roman"/>
        </w:rPr>
        <w:t>I</w:t>
      </w:r>
      <w:r w:rsidR="007711F3" w:rsidRPr="00250E73">
        <w:rPr>
          <w:rFonts w:ascii="Times New Roman" w:hAnsi="Times New Roman"/>
        </w:rPr>
        <w:t>nvasive and minimally invasive hemodynamic monitoring</w:t>
      </w:r>
      <w:r w:rsidR="001824EA" w:rsidRPr="00250E73">
        <w:rPr>
          <w:rFonts w:ascii="Times New Roman" w:hAnsi="Times New Roman"/>
        </w:rPr>
        <w:t xml:space="preserve"> technologies </w:t>
      </w:r>
      <w:r w:rsidR="001758E1">
        <w:rPr>
          <w:rFonts w:ascii="Times New Roman" w:hAnsi="Times New Roman"/>
        </w:rPr>
        <w:t xml:space="preserve">provide invaluable information </w:t>
      </w:r>
      <w:r w:rsidR="001824EA" w:rsidRPr="00250E73">
        <w:rPr>
          <w:rFonts w:ascii="Times New Roman" w:hAnsi="Times New Roman"/>
        </w:rPr>
        <w:t xml:space="preserve">to guide fluid </w:t>
      </w:r>
      <w:r w:rsidR="001758E1">
        <w:rPr>
          <w:rFonts w:ascii="Times New Roman" w:hAnsi="Times New Roman"/>
        </w:rPr>
        <w:t>resuscitation</w:t>
      </w:r>
      <w:r w:rsidR="007B040F">
        <w:rPr>
          <w:rFonts w:ascii="Times New Roman" w:hAnsi="Times New Roman"/>
        </w:rPr>
        <w:t xml:space="preserve">, but </w:t>
      </w:r>
      <w:r w:rsidR="00970753" w:rsidRPr="00250E73">
        <w:rPr>
          <w:rFonts w:ascii="Times New Roman" w:hAnsi="Times New Roman"/>
        </w:rPr>
        <w:t>they expose patients to iatrogenic risk</w:t>
      </w:r>
      <w:r w:rsidR="001B22CD" w:rsidRPr="00250E73">
        <w:rPr>
          <w:rFonts w:ascii="Times New Roman" w:hAnsi="Times New Roman"/>
        </w:rPr>
        <w:t xml:space="preserve"> (i.e. infection, bleeding)</w:t>
      </w:r>
      <w:r w:rsidR="00970753" w:rsidRPr="00250E73">
        <w:rPr>
          <w:rFonts w:ascii="Times New Roman" w:hAnsi="Times New Roman"/>
        </w:rPr>
        <w:t xml:space="preserve"> and can cause treatment delays</w:t>
      </w:r>
      <w:r w:rsidR="001B22CD" w:rsidRPr="00250E73">
        <w:rPr>
          <w:rFonts w:ascii="Times New Roman" w:hAnsi="Times New Roman"/>
        </w:rPr>
        <w:t xml:space="preserve"> (cannot be </w:t>
      </w:r>
      <w:r w:rsidR="001B22CD" w:rsidRPr="00250E73">
        <w:rPr>
          <w:rFonts w:ascii="Times New Roman" w:hAnsi="Times New Roman" w:hint="eastAsia"/>
        </w:rPr>
        <w:t>initiated</w:t>
      </w:r>
      <w:r w:rsidR="001B22CD" w:rsidRPr="00250E73">
        <w:rPr>
          <w:rFonts w:ascii="Times New Roman" w:hAnsi="Times New Roman"/>
        </w:rPr>
        <w:t xml:space="preserve"> </w:t>
      </w:r>
      <w:r w:rsidR="001B22CD" w:rsidRPr="00250E73">
        <w:rPr>
          <w:rFonts w:ascii="Times New Roman" w:hAnsi="Times New Roman" w:hint="eastAsia"/>
        </w:rPr>
        <w:t>until</w:t>
      </w:r>
      <w:r w:rsidR="00A403EF" w:rsidRPr="00250E73">
        <w:rPr>
          <w:rFonts w:ascii="Times New Roman" w:hAnsi="Times New Roman"/>
        </w:rPr>
        <w:t xml:space="preserve"> vascular</w:t>
      </w:r>
      <w:r w:rsidR="001B22CD" w:rsidRPr="00250E73">
        <w:rPr>
          <w:rFonts w:ascii="Times New Roman" w:hAnsi="Times New Roman" w:hint="eastAsia"/>
        </w:rPr>
        <w:t xml:space="preserve"> access is </w:t>
      </w:r>
      <w:r w:rsidR="00DF5803" w:rsidRPr="00250E73">
        <w:rPr>
          <w:rFonts w:ascii="Times New Roman" w:hAnsi="Times New Roman"/>
        </w:rPr>
        <w:t>establishe</w:t>
      </w:r>
      <w:r w:rsidR="00DF5803" w:rsidRPr="00250E73">
        <w:rPr>
          <w:rFonts w:ascii="Times New Roman" w:hAnsi="Times New Roman" w:hint="eastAsia"/>
        </w:rPr>
        <w:t>d</w:t>
      </w:r>
      <w:r w:rsidR="001B22CD" w:rsidRPr="00250E73">
        <w:rPr>
          <w:rFonts w:ascii="Times New Roman" w:hAnsi="Times New Roman" w:hint="eastAsia"/>
        </w:rPr>
        <w:t>)</w:t>
      </w:r>
      <w:r w:rsidR="007711F3" w:rsidRPr="00250E73">
        <w:rPr>
          <w:rFonts w:ascii="Times New Roman" w:hAnsi="Times New Roman"/>
        </w:rPr>
        <w:t>.</w:t>
      </w:r>
      <w:r w:rsidR="00970753" w:rsidRPr="00250E73">
        <w:rPr>
          <w:rFonts w:ascii="Times New Roman" w:hAnsi="Times New Roman"/>
        </w:rPr>
        <w:t xml:space="preserve"> </w:t>
      </w:r>
      <w:r w:rsidR="00A403EF" w:rsidRPr="00250E73">
        <w:rPr>
          <w:rFonts w:ascii="Times New Roman" w:hAnsi="Times New Roman"/>
        </w:rPr>
        <w:t xml:space="preserve"> </w:t>
      </w:r>
      <w:r w:rsidR="001758E1">
        <w:rPr>
          <w:rFonts w:ascii="Times New Roman" w:hAnsi="Times New Roman"/>
        </w:rPr>
        <w:t xml:space="preserve"> Novel innovation</w:t>
      </w:r>
      <w:r w:rsidR="001758E1" w:rsidRPr="00250E73">
        <w:rPr>
          <w:rFonts w:ascii="Times New Roman" w:hAnsi="Times New Roman"/>
        </w:rPr>
        <w:t xml:space="preserve">s that are noninvasive and </w:t>
      </w:r>
      <w:r w:rsidR="001758E1">
        <w:rPr>
          <w:rFonts w:ascii="Times New Roman" w:hAnsi="Times New Roman"/>
        </w:rPr>
        <w:t>easy to implement</w:t>
      </w:r>
      <w:r w:rsidR="001758E1" w:rsidRPr="00250E73">
        <w:rPr>
          <w:rFonts w:ascii="Times New Roman" w:hAnsi="Times New Roman"/>
        </w:rPr>
        <w:t xml:space="preserve"> have been developed and studied </w:t>
      </w:r>
      <w:r w:rsidR="001758E1" w:rsidRPr="00250E73">
        <w:rPr>
          <w:rFonts w:ascii="Times New Roman" w:hAnsi="Times New Roman" w:cs="Helvetica Neue"/>
        </w:rPr>
        <w:t>(</w:t>
      </w:r>
      <w:proofErr w:type="spellStart"/>
      <w:r w:rsidR="001758E1" w:rsidRPr="00250E73">
        <w:rPr>
          <w:rFonts w:ascii="Times New Roman" w:hAnsi="Times New Roman" w:cs="Helvetica Neue"/>
        </w:rPr>
        <w:t>Squarra</w:t>
      </w:r>
      <w:proofErr w:type="spellEnd"/>
      <w:r w:rsidR="001758E1" w:rsidRPr="00250E73">
        <w:rPr>
          <w:rFonts w:ascii="Times New Roman" w:hAnsi="Times New Roman" w:cs="Helvetica Neue"/>
        </w:rPr>
        <w:t xml:space="preserve"> et </w:t>
      </w:r>
      <w:r w:rsidR="001758E1">
        <w:rPr>
          <w:rFonts w:ascii="Times New Roman" w:hAnsi="Times New Roman" w:cs="Helvetica Neue"/>
        </w:rPr>
        <w:t>al., 2007, &amp; Waldron et al, 2014</w:t>
      </w:r>
      <w:r w:rsidR="001758E1" w:rsidRPr="00250E73">
        <w:rPr>
          <w:rFonts w:ascii="Times New Roman" w:hAnsi="Times New Roman" w:cs="Helvetica Neue"/>
        </w:rPr>
        <w:t>).</w:t>
      </w:r>
      <w:r w:rsidR="001758E1" w:rsidRPr="00250E73">
        <w:rPr>
          <w:rFonts w:ascii="Times New Roman" w:hAnsi="Times New Roman"/>
        </w:rPr>
        <w:t xml:space="preserve">  One such technology is the NICOM hemodynamic and cardiac output monitor (Cheetah Medical, Portland, OR).</w:t>
      </w:r>
      <w:r w:rsidR="00CF1223">
        <w:rPr>
          <w:rFonts w:ascii="Times New Roman" w:hAnsi="Times New Roman"/>
        </w:rPr>
        <w:t xml:space="preserve">  </w:t>
      </w:r>
      <w:r w:rsidR="00CF1223" w:rsidRPr="00250E73">
        <w:rPr>
          <w:rFonts w:ascii="Times New Roman" w:hAnsi="Times New Roman" w:cs="Helvetica Neue"/>
        </w:rPr>
        <w:t xml:space="preserve">The device uses </w:t>
      </w:r>
      <w:proofErr w:type="spellStart"/>
      <w:r w:rsidR="00CF1223" w:rsidRPr="00250E73">
        <w:rPr>
          <w:rFonts w:ascii="Times New Roman" w:hAnsi="Times New Roman" w:cs="Helvetica Neue"/>
        </w:rPr>
        <w:t>bioreactance</w:t>
      </w:r>
      <w:proofErr w:type="spellEnd"/>
      <w:r w:rsidR="00CF1223" w:rsidRPr="00250E73">
        <w:rPr>
          <w:rFonts w:ascii="Times New Roman" w:hAnsi="Times New Roman" w:cs="Helvetica Neue"/>
        </w:rPr>
        <w:t xml:space="preserve"> technology to deliver non-invasive, continuous, and precise cardiac output (CO) and other important hemodynamic parameters to guide fluid administration and titration of medications. </w:t>
      </w:r>
    </w:p>
    <w:p w14:paraId="5F3FEB68" w14:textId="77777777" w:rsidR="00360923" w:rsidRPr="00360923" w:rsidRDefault="00360923" w:rsidP="005F4197">
      <w:pPr>
        <w:spacing w:line="480" w:lineRule="auto"/>
        <w:rPr>
          <w:rFonts w:ascii="Times New Roman" w:hAnsi="Times New Roman" w:cs="Times"/>
        </w:rPr>
      </w:pPr>
    </w:p>
    <w:p w14:paraId="36DA5471" w14:textId="65D0E1F0" w:rsidR="00EB6321" w:rsidRDefault="00A4598F" w:rsidP="005F4197">
      <w:pPr>
        <w:spacing w:line="480" w:lineRule="auto"/>
        <w:rPr>
          <w:rFonts w:ascii="Times New Roman" w:hAnsi="Times New Roman" w:cs="Helvetica Neue"/>
        </w:rPr>
      </w:pPr>
      <w:r>
        <w:rPr>
          <w:rFonts w:ascii="Times New Roman" w:hAnsi="Times New Roman" w:cs="Helvetica Neue"/>
        </w:rPr>
        <w:lastRenderedPageBreak/>
        <w:t xml:space="preserve">The </w:t>
      </w:r>
      <w:r w:rsidR="005F4197">
        <w:rPr>
          <w:rFonts w:ascii="Times New Roman" w:hAnsi="Times New Roman" w:cs="Helvetica Neue"/>
        </w:rPr>
        <w:t xml:space="preserve">health care reform and </w:t>
      </w:r>
      <w:r>
        <w:rPr>
          <w:rFonts w:ascii="Times New Roman" w:hAnsi="Times New Roman" w:cs="Helvetica Neue"/>
        </w:rPr>
        <w:t>HITECH act wil</w:t>
      </w:r>
      <w:r w:rsidR="0098655F">
        <w:rPr>
          <w:rFonts w:ascii="Times New Roman" w:hAnsi="Times New Roman" w:cs="Helvetica Neue"/>
        </w:rPr>
        <w:t xml:space="preserve">l have </w:t>
      </w:r>
      <w:r w:rsidR="00FF29C6">
        <w:rPr>
          <w:rFonts w:ascii="Times New Roman" w:hAnsi="Times New Roman" w:cs="Helvetica Neue"/>
        </w:rPr>
        <w:t xml:space="preserve">an </w:t>
      </w:r>
      <w:r w:rsidR="0098655F">
        <w:rPr>
          <w:rFonts w:ascii="Times New Roman" w:hAnsi="Times New Roman" w:cs="Helvetica Neue"/>
        </w:rPr>
        <w:t xml:space="preserve">overwhelming </w:t>
      </w:r>
      <w:r w:rsidR="00FF29C6">
        <w:rPr>
          <w:rFonts w:ascii="Times New Roman" w:hAnsi="Times New Roman" w:cs="Helvetica Neue"/>
        </w:rPr>
        <w:t>impact</w:t>
      </w:r>
      <w:r w:rsidR="0098655F">
        <w:rPr>
          <w:rFonts w:ascii="Times New Roman" w:hAnsi="Times New Roman" w:cs="Helvetica Neue"/>
        </w:rPr>
        <w:t xml:space="preserve"> on health care providers, including </w:t>
      </w:r>
      <w:r w:rsidR="006222DD">
        <w:rPr>
          <w:rFonts w:ascii="Times New Roman" w:hAnsi="Times New Roman" w:cs="Helvetica Neue"/>
        </w:rPr>
        <w:t>decreases</w:t>
      </w:r>
      <w:r w:rsidR="0098655F">
        <w:rPr>
          <w:rFonts w:ascii="Times New Roman" w:hAnsi="Times New Roman" w:cs="Helvetica Neue"/>
        </w:rPr>
        <w:t xml:space="preserve"> in reimbursement, </w:t>
      </w:r>
      <w:r w:rsidR="006222DD">
        <w:rPr>
          <w:rFonts w:ascii="Times New Roman" w:hAnsi="Times New Roman" w:cs="Helvetica Neue"/>
        </w:rPr>
        <w:t>monetary</w:t>
      </w:r>
      <w:r w:rsidR="0098655F">
        <w:rPr>
          <w:rFonts w:ascii="Times New Roman" w:hAnsi="Times New Roman" w:cs="Helvetica Neue"/>
        </w:rPr>
        <w:t xml:space="preserve"> incentives, and </w:t>
      </w:r>
      <w:r w:rsidR="006222DD">
        <w:rPr>
          <w:rFonts w:ascii="Times New Roman" w:hAnsi="Times New Roman" w:cs="Helvetica Neue"/>
        </w:rPr>
        <w:t>penalizations</w:t>
      </w:r>
      <w:r w:rsidR="0098655F">
        <w:rPr>
          <w:rFonts w:ascii="Times New Roman" w:hAnsi="Times New Roman" w:cs="Helvetica Neue"/>
        </w:rPr>
        <w:t xml:space="preserve"> for poor outcomes</w:t>
      </w:r>
      <w:r w:rsidR="006222DD">
        <w:rPr>
          <w:rFonts w:ascii="Times New Roman" w:hAnsi="Times New Roman" w:cs="Helvetica Neue"/>
        </w:rPr>
        <w:t xml:space="preserve"> (</w:t>
      </w:r>
      <w:proofErr w:type="spellStart"/>
      <w:r w:rsidR="006222DD">
        <w:rPr>
          <w:rFonts w:ascii="Times New Roman" w:hAnsi="Times New Roman" w:cs="Helvetica Neue"/>
        </w:rPr>
        <w:t>Rufo</w:t>
      </w:r>
      <w:proofErr w:type="spellEnd"/>
      <w:r w:rsidR="006222DD">
        <w:rPr>
          <w:rFonts w:ascii="Times New Roman" w:hAnsi="Times New Roman" w:cs="Helvetica Neue"/>
        </w:rPr>
        <w:t>, 2011)</w:t>
      </w:r>
      <w:r w:rsidR="0098655F">
        <w:rPr>
          <w:rFonts w:ascii="Times New Roman" w:hAnsi="Times New Roman" w:cs="Helvetica Neue"/>
        </w:rPr>
        <w:t>.</w:t>
      </w:r>
      <w:r w:rsidR="00E6073A" w:rsidRPr="00E6073A">
        <w:rPr>
          <w:rFonts w:ascii="Times New Roman" w:hAnsi="Times New Roman" w:cs="Helvetica Neue"/>
        </w:rPr>
        <w:t xml:space="preserve"> </w:t>
      </w:r>
      <w:r w:rsidR="00810B92">
        <w:rPr>
          <w:rFonts w:ascii="Times New Roman" w:hAnsi="Times New Roman" w:cs="Helvetica Neue"/>
        </w:rPr>
        <w:t xml:space="preserve"> Health care </w:t>
      </w:r>
      <w:r w:rsidR="005F4197">
        <w:rPr>
          <w:rFonts w:ascii="Times New Roman" w:hAnsi="Times New Roman" w:cs="Helvetica Neue"/>
        </w:rPr>
        <w:t xml:space="preserve">providers are </w:t>
      </w:r>
      <w:r w:rsidR="00810B92">
        <w:rPr>
          <w:rFonts w:ascii="Times New Roman" w:hAnsi="Times New Roman" w:cs="Helvetica Neue"/>
        </w:rPr>
        <w:t xml:space="preserve">now </w:t>
      </w:r>
      <w:r w:rsidR="005F4197">
        <w:rPr>
          <w:rFonts w:ascii="Times New Roman" w:hAnsi="Times New Roman" w:cs="Helvetica Neue"/>
        </w:rPr>
        <w:t xml:space="preserve">faced with the challenge of creating </w:t>
      </w:r>
      <w:r w:rsidR="00FF29C6">
        <w:rPr>
          <w:rFonts w:ascii="Times New Roman" w:hAnsi="Times New Roman" w:cs="Helvetica Neue"/>
        </w:rPr>
        <w:t>fresh</w:t>
      </w:r>
      <w:r w:rsidR="00D04382">
        <w:rPr>
          <w:rFonts w:ascii="Times New Roman" w:hAnsi="Times New Roman" w:cs="Helvetica Neue"/>
        </w:rPr>
        <w:t xml:space="preserve"> approaches to health</w:t>
      </w:r>
      <w:r w:rsidR="000A70E1">
        <w:rPr>
          <w:rFonts w:ascii="Times New Roman" w:hAnsi="Times New Roman" w:cs="Helvetica Neue"/>
        </w:rPr>
        <w:t>care</w:t>
      </w:r>
      <w:r w:rsidR="00D04382">
        <w:rPr>
          <w:rFonts w:ascii="Times New Roman" w:hAnsi="Times New Roman" w:cs="Helvetica Neue"/>
        </w:rPr>
        <w:t xml:space="preserve"> </w:t>
      </w:r>
      <w:r w:rsidR="005F4197">
        <w:rPr>
          <w:rFonts w:ascii="Times New Roman" w:hAnsi="Times New Roman" w:cs="Helvetica Neue"/>
        </w:rPr>
        <w:t>to</w:t>
      </w:r>
      <w:r w:rsidR="00D04382">
        <w:rPr>
          <w:rFonts w:ascii="Times New Roman" w:hAnsi="Times New Roman" w:cs="Helvetica Neue"/>
        </w:rPr>
        <w:t xml:space="preserve"> improve quality and efficiency as well as meet the technological and cost </w:t>
      </w:r>
      <w:r w:rsidR="005F4197">
        <w:rPr>
          <w:rFonts w:ascii="Times New Roman" w:hAnsi="Times New Roman" w:cs="Helvetica Neue"/>
        </w:rPr>
        <w:t>effective demands of the reform.</w:t>
      </w:r>
      <w:r w:rsidR="00D04382">
        <w:rPr>
          <w:rFonts w:ascii="Times New Roman" w:hAnsi="Times New Roman" w:cs="Helvetica Neue"/>
        </w:rPr>
        <w:t xml:space="preserve"> These conditions warrant investigations of the diffusion of </w:t>
      </w:r>
      <w:r w:rsidR="00EB1173">
        <w:rPr>
          <w:rFonts w:ascii="Times New Roman" w:hAnsi="Times New Roman" w:cs="Helvetica Neue"/>
        </w:rPr>
        <w:t>information technology (IT) (Escobar-Rodriguez &amp; Romero-Alonso, 2014).</w:t>
      </w:r>
      <w:r w:rsidR="00D04382">
        <w:rPr>
          <w:rFonts w:ascii="Times New Roman" w:hAnsi="Times New Roman" w:cs="Helvetica Neue"/>
        </w:rPr>
        <w:t xml:space="preserve"> </w:t>
      </w:r>
      <w:r w:rsidR="00F2786A">
        <w:rPr>
          <w:rFonts w:ascii="Times New Roman" w:hAnsi="Times New Roman" w:cs="Helvetica Neue"/>
        </w:rPr>
        <w:t xml:space="preserve">  </w:t>
      </w:r>
      <w:r w:rsidR="00EB6321">
        <w:rPr>
          <w:rFonts w:ascii="Times New Roman" w:hAnsi="Times New Roman" w:cs="Helvetica Neue"/>
        </w:rPr>
        <w:t xml:space="preserve">Reflecting on the diffusion of </w:t>
      </w:r>
      <w:r w:rsidR="00EB6321" w:rsidRPr="004A38F3">
        <w:rPr>
          <w:rFonts w:ascii="Times New Roman" w:hAnsi="Times New Roman" w:cs="Helvetica Neue"/>
        </w:rPr>
        <w:t>innovations theory, the NICOM tech</w:t>
      </w:r>
      <w:r w:rsidR="00C43277">
        <w:rPr>
          <w:rFonts w:ascii="Times New Roman" w:hAnsi="Times New Roman" w:cs="Helvetica Neue"/>
        </w:rPr>
        <w:t>nology presents certain qualities</w:t>
      </w:r>
      <w:r w:rsidR="00EB6321" w:rsidRPr="004A38F3">
        <w:rPr>
          <w:rFonts w:ascii="Times New Roman" w:hAnsi="Times New Roman" w:cs="Helvetica Neue"/>
        </w:rPr>
        <w:t xml:space="preserve"> that are </w:t>
      </w:r>
      <w:r w:rsidR="004A4C13" w:rsidRPr="004A38F3">
        <w:rPr>
          <w:rFonts w:ascii="Times New Roman" w:hAnsi="Times New Roman" w:cs="Helvetica Neue"/>
        </w:rPr>
        <w:t>significant</w:t>
      </w:r>
      <w:r w:rsidR="00EB6321" w:rsidRPr="004A38F3">
        <w:rPr>
          <w:rFonts w:ascii="Times New Roman" w:hAnsi="Times New Roman" w:cs="Helvetica Neue"/>
        </w:rPr>
        <w:t xml:space="preserve"> in the adoption of a new technology</w:t>
      </w:r>
      <w:r w:rsidR="004A38F3" w:rsidRPr="004A38F3">
        <w:rPr>
          <w:rFonts w:ascii="Times New Roman" w:hAnsi="Times New Roman" w:cs="Helvetica Neue"/>
        </w:rPr>
        <w:t xml:space="preserve"> </w:t>
      </w:r>
      <w:r w:rsidR="00AD2671">
        <w:rPr>
          <w:rFonts w:ascii="Times New Roman" w:hAnsi="Times New Roman" w:cs="Times New Roman"/>
        </w:rPr>
        <w:t>(</w:t>
      </w:r>
      <w:r w:rsidR="00BA6FB6">
        <w:rPr>
          <w:rFonts w:ascii="Times New Roman" w:hAnsi="Times New Roman" w:cs="Times New Roman"/>
        </w:rPr>
        <w:t>Robinson, 2009</w:t>
      </w:r>
      <w:r w:rsidR="00AD2671">
        <w:rPr>
          <w:rFonts w:ascii="Times New Roman" w:hAnsi="Times New Roman" w:cs="Times New Roman"/>
        </w:rPr>
        <w:t>):</w:t>
      </w:r>
      <w:r w:rsidR="004A38F3">
        <w:rPr>
          <w:rFonts w:ascii="Times New Roman" w:hAnsi="Times New Roman" w:cs="Helvetica Neue"/>
        </w:rPr>
        <w:t xml:space="preserve"> </w:t>
      </w:r>
      <w:r w:rsidR="00EB6321">
        <w:rPr>
          <w:rFonts w:ascii="Times New Roman" w:hAnsi="Times New Roman" w:cs="Helvetica Neue"/>
        </w:rPr>
        <w:t>It provides advantages over</w:t>
      </w:r>
      <w:r w:rsidR="006648F2">
        <w:rPr>
          <w:rFonts w:ascii="Times New Roman" w:hAnsi="Times New Roman" w:cs="Helvetica Neue"/>
        </w:rPr>
        <w:t xml:space="preserve"> </w:t>
      </w:r>
      <w:r w:rsidR="00192450">
        <w:rPr>
          <w:rFonts w:ascii="Times New Roman" w:hAnsi="Times New Roman" w:cs="Helvetica Neue"/>
        </w:rPr>
        <w:t>and is comparable with</w:t>
      </w:r>
      <w:r w:rsidR="006648F2">
        <w:rPr>
          <w:rFonts w:ascii="Times New Roman" w:hAnsi="Times New Roman" w:cs="Helvetica Neue"/>
        </w:rPr>
        <w:t xml:space="preserve"> existing practices, it can be tried through pilot testing before making a purchase</w:t>
      </w:r>
      <w:r w:rsidR="00253821">
        <w:rPr>
          <w:rFonts w:ascii="Times New Roman" w:hAnsi="Times New Roman" w:cs="Helvetica Neue"/>
        </w:rPr>
        <w:t xml:space="preserve"> commitment, </w:t>
      </w:r>
      <w:r w:rsidR="006648F2">
        <w:rPr>
          <w:rFonts w:ascii="Times New Roman" w:hAnsi="Times New Roman" w:cs="Helvetica Neue"/>
        </w:rPr>
        <w:t xml:space="preserve">research studies have demonstrated its </w:t>
      </w:r>
      <w:r w:rsidR="00192450">
        <w:rPr>
          <w:rFonts w:ascii="Times New Roman" w:hAnsi="Times New Roman" w:cs="Helvetica Neue"/>
        </w:rPr>
        <w:t>accuracy</w:t>
      </w:r>
      <w:r w:rsidR="00075282">
        <w:rPr>
          <w:rFonts w:ascii="Times New Roman" w:hAnsi="Times New Roman" w:cs="Helvetica Neue"/>
        </w:rPr>
        <w:t xml:space="preserve"> against</w:t>
      </w:r>
      <w:r w:rsidR="004A4C13">
        <w:rPr>
          <w:rFonts w:ascii="Times New Roman" w:hAnsi="Times New Roman" w:cs="Helvetica Neue"/>
        </w:rPr>
        <w:t xml:space="preserve"> </w:t>
      </w:r>
      <w:r w:rsidR="00796C64">
        <w:rPr>
          <w:rFonts w:ascii="Times New Roman" w:hAnsi="Times New Roman" w:cs="Helvetica Neue"/>
        </w:rPr>
        <w:t>well-established</w:t>
      </w:r>
      <w:r w:rsidR="004A4C13">
        <w:rPr>
          <w:rFonts w:ascii="Times New Roman" w:hAnsi="Times New Roman" w:cs="Helvetica Neue"/>
        </w:rPr>
        <w:t xml:space="preserve"> systems</w:t>
      </w:r>
      <w:r w:rsidR="00192450" w:rsidRPr="00250E73">
        <w:rPr>
          <w:rFonts w:ascii="Times New Roman" w:hAnsi="Times New Roman" w:cs="Helvetica Neue"/>
        </w:rPr>
        <w:t xml:space="preserve"> (</w:t>
      </w:r>
      <w:proofErr w:type="spellStart"/>
      <w:r w:rsidR="00192450" w:rsidRPr="00250E73">
        <w:rPr>
          <w:rFonts w:ascii="Times New Roman" w:hAnsi="Times New Roman" w:cs="Helvetica Neue"/>
        </w:rPr>
        <w:t>Squarra</w:t>
      </w:r>
      <w:proofErr w:type="spellEnd"/>
      <w:r w:rsidR="00192450" w:rsidRPr="00250E73">
        <w:rPr>
          <w:rFonts w:ascii="Times New Roman" w:hAnsi="Times New Roman" w:cs="Helvetica Neue"/>
        </w:rPr>
        <w:t xml:space="preserve"> et </w:t>
      </w:r>
      <w:r w:rsidR="00192450">
        <w:rPr>
          <w:rFonts w:ascii="Times New Roman" w:hAnsi="Times New Roman" w:cs="Helvetica Neue"/>
        </w:rPr>
        <w:t>al., 2007, &amp; Waldron et al, 2014</w:t>
      </w:r>
      <w:r w:rsidR="00192450" w:rsidRPr="00250E73">
        <w:rPr>
          <w:rFonts w:ascii="Times New Roman" w:hAnsi="Times New Roman" w:cs="Helvetica Neue"/>
        </w:rPr>
        <w:t>)</w:t>
      </w:r>
      <w:r w:rsidR="00253821">
        <w:rPr>
          <w:rFonts w:ascii="Times New Roman" w:hAnsi="Times New Roman" w:cs="Helvetica Neue"/>
        </w:rPr>
        <w:t xml:space="preserve">, and because of its </w:t>
      </w:r>
      <w:r w:rsidR="0003630A">
        <w:rPr>
          <w:rFonts w:ascii="Times New Roman" w:hAnsi="Times New Roman" w:cs="Helvetica Neue"/>
        </w:rPr>
        <w:t xml:space="preserve">ease of use </w:t>
      </w:r>
      <w:r w:rsidR="003A3F7A">
        <w:rPr>
          <w:rFonts w:ascii="Times New Roman" w:hAnsi="Times New Roman" w:cs="Helvetica Neue"/>
        </w:rPr>
        <w:t xml:space="preserve">it should </w:t>
      </w:r>
      <w:r w:rsidR="009F59C6">
        <w:rPr>
          <w:rFonts w:ascii="Times New Roman" w:hAnsi="Times New Roman" w:cs="Helvetica Neue"/>
        </w:rPr>
        <w:t xml:space="preserve">be well accepted by the end users.  </w:t>
      </w:r>
      <w:bookmarkStart w:id="0" w:name="_GoBack"/>
      <w:bookmarkEnd w:id="0"/>
    </w:p>
    <w:p w14:paraId="64274459" w14:textId="750873B8" w:rsidR="00E6073A" w:rsidRDefault="009765ED" w:rsidP="005F4197">
      <w:pPr>
        <w:spacing w:line="480" w:lineRule="auto"/>
        <w:rPr>
          <w:rFonts w:ascii="Times New Roman" w:hAnsi="Times New Roman" w:cs="Helvetica Neue"/>
        </w:rPr>
      </w:pPr>
      <w:r>
        <w:rPr>
          <w:rFonts w:ascii="Times New Roman" w:hAnsi="Times New Roman" w:cs="Helvetica Neue"/>
        </w:rPr>
        <w:t>Furthermore, i</w:t>
      </w:r>
      <w:r w:rsidR="000C4BEE">
        <w:rPr>
          <w:rFonts w:ascii="Times New Roman" w:hAnsi="Times New Roman" w:cs="Helvetica Neue"/>
        </w:rPr>
        <w:t xml:space="preserve">ntegration of this technology with the already existing </w:t>
      </w:r>
      <w:proofErr w:type="spellStart"/>
      <w:r w:rsidR="000C4BEE">
        <w:rPr>
          <w:rFonts w:ascii="Times New Roman" w:hAnsi="Times New Roman" w:cs="Helvetica Neue"/>
        </w:rPr>
        <w:t>telehealth</w:t>
      </w:r>
      <w:proofErr w:type="spellEnd"/>
      <w:r w:rsidR="000C4BEE">
        <w:rPr>
          <w:rFonts w:ascii="Times New Roman" w:hAnsi="Times New Roman" w:cs="Helvetica Neue"/>
        </w:rPr>
        <w:t xml:space="preserve"> initiatives in our ICU</w:t>
      </w:r>
      <w:r w:rsidR="009F5D2F">
        <w:rPr>
          <w:rFonts w:ascii="Times New Roman" w:hAnsi="Times New Roman" w:cs="Helvetica Neue"/>
        </w:rPr>
        <w:t xml:space="preserve"> </w:t>
      </w:r>
      <w:r w:rsidR="000C4BEE">
        <w:rPr>
          <w:rFonts w:ascii="Times New Roman" w:hAnsi="Times New Roman" w:cs="Helvetica Neue"/>
        </w:rPr>
        <w:t xml:space="preserve">has </w:t>
      </w:r>
      <w:r w:rsidR="009F5D2F">
        <w:rPr>
          <w:rFonts w:ascii="Times New Roman" w:hAnsi="Times New Roman" w:cs="Helvetica Neue"/>
        </w:rPr>
        <w:t xml:space="preserve">the potential </w:t>
      </w:r>
      <w:r w:rsidR="00E42BCF">
        <w:rPr>
          <w:rFonts w:ascii="Times New Roman" w:hAnsi="Times New Roman" w:cs="Helvetica Neue"/>
        </w:rPr>
        <w:t>to bring fo</w:t>
      </w:r>
      <w:r w:rsidR="005F4197">
        <w:rPr>
          <w:rFonts w:ascii="Times New Roman" w:hAnsi="Times New Roman" w:cs="Helvetica Neue"/>
        </w:rPr>
        <w:t xml:space="preserve">rth </w:t>
      </w:r>
      <w:r w:rsidR="00391C76">
        <w:rPr>
          <w:rFonts w:ascii="Times New Roman" w:hAnsi="Times New Roman" w:cs="Helvetica Neue"/>
        </w:rPr>
        <w:t xml:space="preserve">improved </w:t>
      </w:r>
      <w:r w:rsidR="005F4197">
        <w:rPr>
          <w:rFonts w:ascii="Times New Roman" w:hAnsi="Times New Roman" w:cs="Helvetica Neue"/>
        </w:rPr>
        <w:t>patient outcomes and lowered costs in the</w:t>
      </w:r>
      <w:r w:rsidR="00D76E6A">
        <w:rPr>
          <w:rFonts w:ascii="Times New Roman" w:hAnsi="Times New Roman" w:cs="Helvetica Neue"/>
        </w:rPr>
        <w:t xml:space="preserve"> management of sepsis</w:t>
      </w:r>
      <w:r w:rsidR="005F4197">
        <w:rPr>
          <w:rFonts w:ascii="Times New Roman" w:hAnsi="Times New Roman" w:cs="Helvetica Neue"/>
        </w:rPr>
        <w:t>.</w:t>
      </w:r>
      <w:r w:rsidR="00E6073A">
        <w:rPr>
          <w:rFonts w:ascii="Times New Roman" w:hAnsi="Times New Roman" w:cs="Helvetica Neue"/>
        </w:rPr>
        <w:t xml:space="preserve"> Not only will this method of hemodynamic monitoring eliminate the cost </w:t>
      </w:r>
      <w:r w:rsidR="00D76E6A">
        <w:rPr>
          <w:rFonts w:ascii="Times New Roman" w:hAnsi="Times New Roman" w:cs="Helvetica Neue"/>
        </w:rPr>
        <w:t xml:space="preserve">and </w:t>
      </w:r>
      <w:r w:rsidR="00E6073A">
        <w:rPr>
          <w:rFonts w:ascii="Times New Roman" w:hAnsi="Times New Roman" w:cs="Helvetica Neue"/>
        </w:rPr>
        <w:t>risks</w:t>
      </w:r>
      <w:r w:rsidR="003C7E94">
        <w:rPr>
          <w:rFonts w:ascii="Times New Roman" w:hAnsi="Times New Roman" w:cs="Helvetica Neue"/>
        </w:rPr>
        <w:t xml:space="preserve"> of invasive monitoring</w:t>
      </w:r>
      <w:r w:rsidR="00E6073A">
        <w:rPr>
          <w:rFonts w:ascii="Times New Roman" w:hAnsi="Times New Roman" w:cs="Helvetica Neue"/>
        </w:rPr>
        <w:t>, but it will also</w:t>
      </w:r>
      <w:r w:rsidR="005F4197">
        <w:rPr>
          <w:rFonts w:ascii="Times New Roman" w:hAnsi="Times New Roman" w:cs="Helvetica Neue"/>
        </w:rPr>
        <w:t xml:space="preserve"> </w:t>
      </w:r>
      <w:r w:rsidR="00E6073A">
        <w:rPr>
          <w:rFonts w:ascii="Times New Roman" w:hAnsi="Times New Roman" w:cs="Helvetica Neue"/>
        </w:rPr>
        <w:t>provide the benefits of telemedicine (i.e. improved monitoring</w:t>
      </w:r>
      <w:r w:rsidR="00EB1173">
        <w:rPr>
          <w:rFonts w:ascii="Times New Roman" w:hAnsi="Times New Roman" w:cs="Helvetica Neue"/>
        </w:rPr>
        <w:t xml:space="preserve"> and patient outcomes</w:t>
      </w:r>
      <w:r w:rsidR="00E6073A">
        <w:rPr>
          <w:rFonts w:ascii="Times New Roman" w:hAnsi="Times New Roman" w:cs="Helvetica Neue"/>
        </w:rPr>
        <w:t>)</w:t>
      </w:r>
      <w:r w:rsidR="0072182C">
        <w:rPr>
          <w:rFonts w:ascii="Times New Roman" w:hAnsi="Times New Roman" w:cs="Helvetica Neue"/>
        </w:rPr>
        <w:t xml:space="preserve"> (</w:t>
      </w:r>
      <w:proofErr w:type="spellStart"/>
      <w:r w:rsidR="0072182C">
        <w:rPr>
          <w:rFonts w:ascii="Times New Roman" w:hAnsi="Times New Roman" w:cs="Helvetica Neue"/>
        </w:rPr>
        <w:t>Rufo</w:t>
      </w:r>
      <w:proofErr w:type="spellEnd"/>
      <w:r w:rsidR="0072182C">
        <w:rPr>
          <w:rFonts w:ascii="Times New Roman" w:hAnsi="Times New Roman" w:cs="Helvetica Neue"/>
        </w:rPr>
        <w:t>, 2011).</w:t>
      </w:r>
      <w:r w:rsidR="0072182C" w:rsidRPr="00E6073A">
        <w:rPr>
          <w:rFonts w:ascii="Times New Roman" w:hAnsi="Times New Roman" w:cs="Helvetica Neue"/>
        </w:rPr>
        <w:t xml:space="preserve"> </w:t>
      </w:r>
      <w:r w:rsidR="0072182C">
        <w:rPr>
          <w:rFonts w:ascii="Times New Roman" w:hAnsi="Times New Roman" w:cs="Helvetica Neue"/>
        </w:rPr>
        <w:t xml:space="preserve"> </w:t>
      </w:r>
    </w:p>
    <w:p w14:paraId="1E85834A" w14:textId="7B2DC1AD" w:rsidR="002B627E" w:rsidRDefault="002B627E" w:rsidP="00EA1DFB">
      <w:pPr>
        <w:spacing w:line="480" w:lineRule="auto"/>
        <w:rPr>
          <w:rFonts w:ascii="Times New Roman" w:hAnsi="Times New Roman" w:cs="Helvetica Neue"/>
        </w:rPr>
      </w:pPr>
    </w:p>
    <w:p w14:paraId="468A91ED" w14:textId="77777777" w:rsidR="00EA1DFB" w:rsidRDefault="00EA1DFB" w:rsidP="00341A69">
      <w:pPr>
        <w:rPr>
          <w:rFonts w:ascii="Times New Roman" w:hAnsi="Times New Roman" w:cs="Helvetica Neue"/>
        </w:rPr>
      </w:pPr>
    </w:p>
    <w:p w14:paraId="6FB3865A" w14:textId="77777777" w:rsidR="00341A69" w:rsidRDefault="00341A69" w:rsidP="00341A69">
      <w:pPr>
        <w:rPr>
          <w:rFonts w:ascii="Times New Roman" w:hAnsi="Times New Roman" w:cs="Helvetica Neue"/>
        </w:rPr>
      </w:pPr>
    </w:p>
    <w:p w14:paraId="1666D5ED" w14:textId="77777777" w:rsidR="00341A69" w:rsidRDefault="00341A69" w:rsidP="00341A69">
      <w:pPr>
        <w:rPr>
          <w:rFonts w:ascii="Times New Roman" w:hAnsi="Times New Roman" w:cs="Times"/>
          <w:color w:val="262626"/>
        </w:rPr>
      </w:pPr>
    </w:p>
    <w:p w14:paraId="4D0D0099" w14:textId="77777777" w:rsidR="00EA1DFB" w:rsidRDefault="00EA1DFB" w:rsidP="0031132F">
      <w:pPr>
        <w:jc w:val="center"/>
        <w:rPr>
          <w:rFonts w:ascii="Times New Roman" w:hAnsi="Times New Roman" w:cs="Times"/>
          <w:color w:val="262626"/>
        </w:rPr>
      </w:pPr>
    </w:p>
    <w:p w14:paraId="06DCBCB6" w14:textId="77777777" w:rsidR="00EA1DFB" w:rsidRDefault="00EA1DFB" w:rsidP="0031132F">
      <w:pPr>
        <w:jc w:val="center"/>
        <w:rPr>
          <w:rFonts w:ascii="Times New Roman" w:hAnsi="Times New Roman" w:cs="Times"/>
          <w:color w:val="262626"/>
        </w:rPr>
      </w:pPr>
    </w:p>
    <w:p w14:paraId="5D403E66" w14:textId="77777777" w:rsidR="00EA1DFB" w:rsidRDefault="00EA1DFB" w:rsidP="0031132F">
      <w:pPr>
        <w:jc w:val="center"/>
        <w:rPr>
          <w:rFonts w:ascii="Times New Roman" w:hAnsi="Times New Roman" w:cs="Times"/>
          <w:color w:val="262626"/>
        </w:rPr>
      </w:pPr>
    </w:p>
    <w:p w14:paraId="04A6B64F" w14:textId="77777777" w:rsidR="00EA1DFB" w:rsidRDefault="00EA1DFB" w:rsidP="0031132F">
      <w:pPr>
        <w:jc w:val="center"/>
        <w:rPr>
          <w:rFonts w:ascii="Times New Roman" w:hAnsi="Times New Roman" w:cs="Times"/>
          <w:color w:val="262626"/>
        </w:rPr>
      </w:pPr>
    </w:p>
    <w:p w14:paraId="0AACB3B8" w14:textId="77777777" w:rsidR="00EA1DFB" w:rsidRDefault="00EA1DFB" w:rsidP="0031132F">
      <w:pPr>
        <w:jc w:val="center"/>
        <w:rPr>
          <w:rFonts w:ascii="Times New Roman" w:hAnsi="Times New Roman" w:cs="Times"/>
          <w:color w:val="262626"/>
        </w:rPr>
      </w:pPr>
    </w:p>
    <w:p w14:paraId="064F4FA7" w14:textId="3D891A22" w:rsidR="00943FED" w:rsidRDefault="00943FED" w:rsidP="0031132F">
      <w:pPr>
        <w:jc w:val="center"/>
        <w:rPr>
          <w:rFonts w:ascii="Times New Roman" w:hAnsi="Times New Roman" w:cs="Times"/>
          <w:color w:val="262626"/>
        </w:rPr>
      </w:pPr>
      <w:r w:rsidRPr="0025148D">
        <w:rPr>
          <w:rFonts w:ascii="Times New Roman" w:hAnsi="Times New Roman" w:cs="Times"/>
          <w:color w:val="262626"/>
        </w:rPr>
        <w:t>References:</w:t>
      </w:r>
    </w:p>
    <w:p w14:paraId="0770F397" w14:textId="77777777" w:rsidR="000A132C" w:rsidRDefault="000A132C" w:rsidP="00A83C53">
      <w:pPr>
        <w:rPr>
          <w:rFonts w:ascii="Times New Roman" w:hAnsi="Times New Roman" w:cs="Times"/>
          <w:color w:val="262626"/>
        </w:rPr>
      </w:pPr>
    </w:p>
    <w:p w14:paraId="22B67740" w14:textId="77777777" w:rsidR="00FF29C6" w:rsidRDefault="00FF29C6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242424"/>
        </w:rPr>
      </w:pPr>
    </w:p>
    <w:p w14:paraId="77753586" w14:textId="34D7BABC" w:rsidR="00FF29C6" w:rsidRDefault="00FF29C6" w:rsidP="00FF29C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>
        <w:rPr>
          <w:rFonts w:ascii="Times New Roman" w:hAnsi="Times New Roman" w:cs="Arial"/>
          <w:color w:val="242424"/>
        </w:rPr>
        <w:t>Escobar-Rodriguez &amp; Romero-Alonso.</w:t>
      </w:r>
      <w:proofErr w:type="gramEnd"/>
      <w:r>
        <w:rPr>
          <w:rFonts w:ascii="Times New Roman" w:hAnsi="Times New Roman" w:cs="Arial"/>
          <w:color w:val="242424"/>
        </w:rPr>
        <w:t xml:space="preserve"> (2014). The acceptance of information technology innovations in hospitals: differences between early and late adopters. </w:t>
      </w:r>
      <w:proofErr w:type="gramStart"/>
      <w:r>
        <w:rPr>
          <w:rFonts w:ascii="Times New Roman" w:hAnsi="Times New Roman" w:cs="Arial"/>
          <w:i/>
          <w:color w:val="242424"/>
        </w:rPr>
        <w:t xml:space="preserve">Behavior &amp; Information Technology, 33 </w:t>
      </w:r>
      <w:r>
        <w:rPr>
          <w:rFonts w:ascii="Times New Roman" w:hAnsi="Times New Roman" w:cs="Arial"/>
          <w:color w:val="242424"/>
        </w:rPr>
        <w:t>(11), 1231-1243.</w:t>
      </w:r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Doi</w:t>
      </w:r>
      <w:proofErr w:type="spellEnd"/>
      <w:r>
        <w:rPr>
          <w:rFonts w:ascii="Times" w:hAnsi="Times" w:cs="Times"/>
        </w:rPr>
        <w:t>:</w:t>
      </w:r>
      <w:r w:rsidRPr="00FF29C6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dx.doi.org/10.1080/0144929X.2013.810779</w:t>
      </w:r>
    </w:p>
    <w:p w14:paraId="4D0986B3" w14:textId="6FFFE6F6" w:rsidR="00FF29C6" w:rsidRPr="00FF29C6" w:rsidRDefault="00FF29C6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  <w:i/>
          <w:color w:val="242424"/>
        </w:rPr>
      </w:pPr>
    </w:p>
    <w:p w14:paraId="0FB3FE40" w14:textId="77777777" w:rsidR="00936D89" w:rsidRPr="00936D89" w:rsidRDefault="00936D89" w:rsidP="00936D89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proofErr w:type="spellStart"/>
      <w:r w:rsidRPr="00936D89">
        <w:rPr>
          <w:rFonts w:ascii="Times New Roman" w:hAnsi="Times New Roman" w:cs="Arial"/>
        </w:rPr>
        <w:t>Marik</w:t>
      </w:r>
      <w:proofErr w:type="spellEnd"/>
      <w:r w:rsidRPr="00936D89">
        <w:rPr>
          <w:rFonts w:ascii="Times New Roman" w:hAnsi="Times New Roman" w:cs="Arial"/>
        </w:rPr>
        <w:t xml:space="preserve">, P. E., Monnet, X., &amp; </w:t>
      </w:r>
      <w:proofErr w:type="spellStart"/>
      <w:r w:rsidRPr="00936D89">
        <w:rPr>
          <w:rFonts w:ascii="Times New Roman" w:hAnsi="Times New Roman" w:cs="Arial"/>
        </w:rPr>
        <w:t>Teboul</w:t>
      </w:r>
      <w:proofErr w:type="spellEnd"/>
      <w:r w:rsidRPr="00936D89">
        <w:rPr>
          <w:rFonts w:ascii="Times New Roman" w:hAnsi="Times New Roman" w:cs="Arial"/>
        </w:rPr>
        <w:t>, J</w:t>
      </w:r>
      <w:proofErr w:type="gramStart"/>
      <w:r w:rsidRPr="00936D89">
        <w:rPr>
          <w:rFonts w:ascii="Times New Roman" w:hAnsi="Times New Roman" w:cs="Arial"/>
        </w:rPr>
        <w:t>.-</w:t>
      </w:r>
      <w:proofErr w:type="gramEnd"/>
      <w:r w:rsidRPr="00936D89">
        <w:rPr>
          <w:rFonts w:ascii="Times New Roman" w:hAnsi="Times New Roman" w:cs="Arial"/>
        </w:rPr>
        <w:t xml:space="preserve">L. (2011). </w:t>
      </w:r>
      <w:proofErr w:type="gramStart"/>
      <w:r w:rsidRPr="00936D89">
        <w:rPr>
          <w:rFonts w:ascii="Times New Roman" w:hAnsi="Times New Roman" w:cs="Arial"/>
        </w:rPr>
        <w:t>Hemodynamic parameters to guide fluid therapy.</w:t>
      </w:r>
      <w:proofErr w:type="gramEnd"/>
      <w:r w:rsidRPr="00936D89">
        <w:rPr>
          <w:rFonts w:ascii="Times New Roman" w:hAnsi="Times New Roman" w:cs="Arial"/>
        </w:rPr>
        <w:t xml:space="preserve"> </w:t>
      </w:r>
      <w:proofErr w:type="gramStart"/>
      <w:r w:rsidRPr="00936D89">
        <w:rPr>
          <w:rFonts w:ascii="Times New Roman" w:hAnsi="Times New Roman" w:cs="Arial"/>
          <w:i/>
          <w:iCs/>
        </w:rPr>
        <w:t>Annals of Intensive Care</w:t>
      </w:r>
      <w:r w:rsidRPr="00936D89">
        <w:rPr>
          <w:rFonts w:ascii="Times New Roman" w:hAnsi="Times New Roman" w:cs="Arial"/>
        </w:rPr>
        <w:t>, 1, 1.</w:t>
      </w:r>
      <w:proofErr w:type="gramEnd"/>
      <w:r w:rsidRPr="00936D89">
        <w:rPr>
          <w:rFonts w:ascii="Times New Roman" w:hAnsi="Times New Roman" w:cs="Arial"/>
        </w:rPr>
        <w:t xml:space="preserve"> </w:t>
      </w:r>
      <w:proofErr w:type="gramStart"/>
      <w:r w:rsidRPr="00936D89">
        <w:rPr>
          <w:rFonts w:ascii="Times New Roman" w:hAnsi="Times New Roman" w:cs="Arial"/>
        </w:rPr>
        <w:t>doi:10.1186</w:t>
      </w:r>
      <w:proofErr w:type="gramEnd"/>
      <w:r w:rsidRPr="00936D89">
        <w:rPr>
          <w:rFonts w:ascii="Times New Roman" w:hAnsi="Times New Roman" w:cs="Arial"/>
        </w:rPr>
        <w:t>/2110-5820-1-1</w:t>
      </w:r>
    </w:p>
    <w:p w14:paraId="19FB8F58" w14:textId="7CD88517" w:rsidR="009F17E0" w:rsidRDefault="009F17E0" w:rsidP="0070202F">
      <w:pPr>
        <w:rPr>
          <w:rFonts w:ascii="Times New Roman" w:hAnsi="Times New Roman" w:cs="Times"/>
        </w:rPr>
      </w:pPr>
    </w:p>
    <w:p w14:paraId="1192CBDF" w14:textId="77777777" w:rsidR="00A464AC" w:rsidRDefault="00A464AC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proofErr w:type="spellStart"/>
      <w:r w:rsidRPr="001E252A">
        <w:rPr>
          <w:rFonts w:ascii="Times New Roman" w:hAnsi="Times New Roman" w:cs="Arial"/>
        </w:rPr>
        <w:t>Mayr</w:t>
      </w:r>
      <w:proofErr w:type="spellEnd"/>
      <w:r w:rsidRPr="001E252A">
        <w:rPr>
          <w:rFonts w:ascii="Times New Roman" w:hAnsi="Times New Roman" w:cs="Arial"/>
        </w:rPr>
        <w:t xml:space="preserve">, F. B., </w:t>
      </w:r>
      <w:proofErr w:type="spellStart"/>
      <w:r w:rsidRPr="001E252A">
        <w:rPr>
          <w:rFonts w:ascii="Times New Roman" w:hAnsi="Times New Roman" w:cs="Arial"/>
        </w:rPr>
        <w:t>Yende</w:t>
      </w:r>
      <w:proofErr w:type="spellEnd"/>
      <w:r w:rsidRPr="001E252A">
        <w:rPr>
          <w:rFonts w:ascii="Times New Roman" w:hAnsi="Times New Roman" w:cs="Arial"/>
        </w:rPr>
        <w:t xml:space="preserve">, S., &amp; Angus, D. C. (2014). </w:t>
      </w:r>
      <w:proofErr w:type="gramStart"/>
      <w:r w:rsidRPr="001E252A">
        <w:rPr>
          <w:rFonts w:ascii="Times New Roman" w:hAnsi="Times New Roman" w:cs="Arial"/>
        </w:rPr>
        <w:t>Epidemiology of severe sepsis.</w:t>
      </w:r>
      <w:proofErr w:type="gramEnd"/>
      <w:r w:rsidRPr="001E252A">
        <w:rPr>
          <w:rFonts w:ascii="Times New Roman" w:hAnsi="Times New Roman" w:cs="Arial"/>
        </w:rPr>
        <w:t xml:space="preserve"> Virulence, 5(1), 4–11. </w:t>
      </w:r>
      <w:proofErr w:type="gramStart"/>
      <w:r w:rsidRPr="001E252A">
        <w:rPr>
          <w:rFonts w:ascii="Times New Roman" w:hAnsi="Times New Roman" w:cs="Arial"/>
        </w:rPr>
        <w:t>doi:10.4161</w:t>
      </w:r>
      <w:proofErr w:type="gramEnd"/>
      <w:r w:rsidRPr="001E252A">
        <w:rPr>
          <w:rFonts w:ascii="Times New Roman" w:hAnsi="Times New Roman" w:cs="Arial"/>
        </w:rPr>
        <w:t>/viru.27372</w:t>
      </w:r>
    </w:p>
    <w:p w14:paraId="72C0A108" w14:textId="77777777" w:rsidR="00BA6FB6" w:rsidRDefault="00BA6FB6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</w:p>
    <w:p w14:paraId="62EE9B94" w14:textId="601CDE5A" w:rsidR="00BA6FB6" w:rsidRDefault="00BA6FB6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Robinson, L. (2009). </w:t>
      </w:r>
      <w:proofErr w:type="gramStart"/>
      <w:r>
        <w:rPr>
          <w:rFonts w:ascii="Times New Roman" w:hAnsi="Times New Roman" w:cs="Arial"/>
        </w:rPr>
        <w:t>A summary of diffusion of innovations.</w:t>
      </w:r>
      <w:proofErr w:type="gramEnd"/>
      <w:r>
        <w:rPr>
          <w:rFonts w:ascii="Times New Roman" w:hAnsi="Times New Roman" w:cs="Arial"/>
        </w:rPr>
        <w:t xml:space="preserve">  </w:t>
      </w:r>
      <w:r w:rsidRPr="008F4077">
        <w:rPr>
          <w:rFonts w:ascii="Times New Roman" w:hAnsi="Times New Roman" w:cs="Arial"/>
          <w:i/>
          <w:iCs/>
        </w:rPr>
        <w:t>Enabling Change</w:t>
      </w:r>
      <w:r>
        <w:rPr>
          <w:rFonts w:ascii="Times New Roman" w:hAnsi="Times New Roman" w:cs="Arial"/>
        </w:rPr>
        <w:t xml:space="preserve">.  Retrieved from: </w:t>
      </w:r>
      <w:r w:rsidRPr="00BA6FB6">
        <w:rPr>
          <w:rFonts w:ascii="Times New Roman" w:hAnsi="Times New Roman" w:cs="Arial"/>
        </w:rPr>
        <w:t>http://www.enablingchange.com.au/Summary_Diffusion_Theory.pdf</w:t>
      </w:r>
    </w:p>
    <w:p w14:paraId="0AB13F54" w14:textId="77777777" w:rsidR="00F26EFC" w:rsidRDefault="00F26EFC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</w:p>
    <w:p w14:paraId="4CD725F3" w14:textId="325B78C9" w:rsidR="00F26EFC" w:rsidRDefault="00F26EFC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proofErr w:type="spellStart"/>
      <w:r>
        <w:rPr>
          <w:rFonts w:ascii="Times New Roman" w:hAnsi="Times New Roman" w:cs="Arial"/>
        </w:rPr>
        <w:t>Rufo</w:t>
      </w:r>
      <w:proofErr w:type="spellEnd"/>
      <w:r>
        <w:rPr>
          <w:rFonts w:ascii="Times New Roman" w:hAnsi="Times New Roman" w:cs="Arial"/>
        </w:rPr>
        <w:t xml:space="preserve">, R. (2011). Using the </w:t>
      </w:r>
      <w:proofErr w:type="spellStart"/>
      <w:r>
        <w:rPr>
          <w:rFonts w:ascii="Times New Roman" w:hAnsi="Times New Roman" w:cs="Arial"/>
        </w:rPr>
        <w:t>tele</w:t>
      </w:r>
      <w:proofErr w:type="spellEnd"/>
      <w:r>
        <w:rPr>
          <w:rFonts w:ascii="Times New Roman" w:hAnsi="Times New Roman" w:cs="Arial"/>
        </w:rPr>
        <w:t xml:space="preserve">-ICU care delivery model to build organizational performance, part 1. </w:t>
      </w:r>
      <w:proofErr w:type="gramStart"/>
      <w:r>
        <w:rPr>
          <w:rFonts w:ascii="Times New Roman" w:hAnsi="Times New Roman" w:cs="Arial"/>
          <w:i/>
        </w:rPr>
        <w:t>Critical Care Nursing Quarterly, 34</w:t>
      </w:r>
      <w:r>
        <w:rPr>
          <w:rFonts w:ascii="Times New Roman" w:hAnsi="Times New Roman" w:cs="Arial"/>
        </w:rPr>
        <w:t xml:space="preserve"> (3), 177-181.</w:t>
      </w:r>
      <w:proofErr w:type="gramEnd"/>
    </w:p>
    <w:p w14:paraId="1B088ED0" w14:textId="77777777" w:rsidR="00F26EFC" w:rsidRPr="00F26EFC" w:rsidRDefault="00F26EFC" w:rsidP="00A464AC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</w:p>
    <w:p w14:paraId="4F64E08A" w14:textId="77777777" w:rsidR="00A464AC" w:rsidRDefault="00A464AC" w:rsidP="00A464AC">
      <w:pPr>
        <w:rPr>
          <w:rFonts w:ascii="Times New Roman" w:hAnsi="Times New Roman" w:cs="Times"/>
          <w:color w:val="262626"/>
        </w:rPr>
      </w:pPr>
      <w:proofErr w:type="spellStart"/>
      <w:r w:rsidRPr="0025148D">
        <w:rPr>
          <w:rFonts w:ascii="Times New Roman" w:hAnsi="Times New Roman" w:cs="Times"/>
          <w:color w:val="262626"/>
        </w:rPr>
        <w:t>Squara</w:t>
      </w:r>
      <w:proofErr w:type="spellEnd"/>
      <w:r w:rsidRPr="0025148D">
        <w:rPr>
          <w:rFonts w:ascii="Times New Roman" w:hAnsi="Times New Roman" w:cs="Times"/>
          <w:color w:val="262626"/>
        </w:rPr>
        <w:t xml:space="preserve">, P., </w:t>
      </w:r>
      <w:proofErr w:type="spellStart"/>
      <w:r w:rsidRPr="0025148D">
        <w:rPr>
          <w:rFonts w:ascii="Times New Roman" w:hAnsi="Times New Roman" w:cs="Times"/>
          <w:color w:val="262626"/>
        </w:rPr>
        <w:t>Denjean</w:t>
      </w:r>
      <w:proofErr w:type="spellEnd"/>
      <w:r w:rsidRPr="0025148D">
        <w:rPr>
          <w:rFonts w:ascii="Times New Roman" w:hAnsi="Times New Roman" w:cs="Times"/>
          <w:color w:val="262626"/>
        </w:rPr>
        <w:t xml:space="preserve">, D., </w:t>
      </w:r>
      <w:proofErr w:type="spellStart"/>
      <w:r w:rsidRPr="0025148D">
        <w:rPr>
          <w:rFonts w:ascii="Times New Roman" w:hAnsi="Times New Roman" w:cs="Times"/>
          <w:color w:val="262626"/>
        </w:rPr>
        <w:t>Estagnasie</w:t>
      </w:r>
      <w:proofErr w:type="spellEnd"/>
      <w:r w:rsidRPr="0025148D">
        <w:rPr>
          <w:rFonts w:ascii="Times New Roman" w:hAnsi="Times New Roman" w:cs="Times"/>
          <w:color w:val="262626"/>
        </w:rPr>
        <w:t xml:space="preserve">, P., </w:t>
      </w:r>
      <w:proofErr w:type="spellStart"/>
      <w:r w:rsidRPr="0025148D">
        <w:rPr>
          <w:rFonts w:ascii="Times New Roman" w:hAnsi="Times New Roman" w:cs="Times"/>
          <w:color w:val="262626"/>
        </w:rPr>
        <w:t>Brusset</w:t>
      </w:r>
      <w:proofErr w:type="spellEnd"/>
      <w:r w:rsidRPr="0025148D">
        <w:rPr>
          <w:rFonts w:ascii="Times New Roman" w:hAnsi="Times New Roman" w:cs="Times"/>
          <w:color w:val="262626"/>
        </w:rPr>
        <w:t xml:space="preserve">, A., Dib, J., Dubois, C. (2007). Noninvasive cardiac output monitoring (NICOM): a clinical validation. </w:t>
      </w:r>
      <w:proofErr w:type="gramStart"/>
      <w:r w:rsidRPr="001422E8">
        <w:rPr>
          <w:rFonts w:ascii="Times New Roman" w:hAnsi="Times New Roman" w:cs="Times"/>
          <w:i/>
          <w:iCs/>
          <w:color w:val="262626"/>
        </w:rPr>
        <w:t>Intensive Care Medicine.</w:t>
      </w:r>
      <w:proofErr w:type="gramEnd"/>
      <w:r>
        <w:rPr>
          <w:rFonts w:ascii="Times New Roman" w:hAnsi="Times New Roman" w:cs="Times"/>
          <w:i/>
          <w:iCs/>
          <w:color w:val="262626"/>
        </w:rPr>
        <w:t xml:space="preserve"> </w:t>
      </w:r>
      <w:proofErr w:type="gramStart"/>
      <w:r>
        <w:rPr>
          <w:rFonts w:ascii="Times New Roman" w:hAnsi="Times New Roman" w:cs="Times"/>
          <w:color w:val="262626"/>
        </w:rPr>
        <w:t>33(7), 1191-1194.</w:t>
      </w:r>
      <w:proofErr w:type="gramEnd"/>
      <w:r>
        <w:rPr>
          <w:rFonts w:ascii="Times New Roman" w:hAnsi="Times New Roman" w:cs="Times"/>
          <w:color w:val="262626"/>
        </w:rPr>
        <w:t xml:space="preserve"> </w:t>
      </w:r>
      <w:r w:rsidRPr="0025148D">
        <w:rPr>
          <w:rFonts w:ascii="Times New Roman" w:hAnsi="Times New Roman" w:cs="Times"/>
          <w:color w:val="262626"/>
        </w:rPr>
        <w:t>Doi</w:t>
      </w:r>
      <w:proofErr w:type="gramStart"/>
      <w:r w:rsidRPr="0025148D">
        <w:rPr>
          <w:rFonts w:ascii="Times New Roman" w:hAnsi="Times New Roman" w:cs="Times"/>
          <w:color w:val="262626"/>
        </w:rPr>
        <w:t>:10.1007</w:t>
      </w:r>
      <w:proofErr w:type="gramEnd"/>
      <w:r w:rsidRPr="0025148D">
        <w:rPr>
          <w:rFonts w:ascii="Times New Roman" w:hAnsi="Times New Roman" w:cs="Times"/>
          <w:color w:val="262626"/>
        </w:rPr>
        <w:t>/s00134-007-0640-0</w:t>
      </w:r>
    </w:p>
    <w:p w14:paraId="0951378F" w14:textId="77777777" w:rsidR="00A464AC" w:rsidRDefault="00A464AC" w:rsidP="00A464AC">
      <w:pPr>
        <w:rPr>
          <w:rFonts w:ascii="Times New Roman" w:hAnsi="Times New Roman" w:cs="Times"/>
        </w:rPr>
      </w:pPr>
    </w:p>
    <w:p w14:paraId="3E49B0A2" w14:textId="1A151DA1" w:rsidR="00BD3F8A" w:rsidRPr="00BD3F8A" w:rsidRDefault="00BD3F8A" w:rsidP="00BD3F8A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Arial"/>
          <w:u w:color="262626"/>
        </w:rPr>
      </w:pPr>
      <w:r>
        <w:rPr>
          <w:rFonts w:ascii="Times New Roman" w:hAnsi="Times New Roman" w:cs="Arial"/>
          <w:u w:color="262626"/>
        </w:rPr>
        <w:t xml:space="preserve">Waldron, N. H., Miller, T. E., Thacker, J. K., Manchester, A. K., White, W. D., </w:t>
      </w:r>
      <w:proofErr w:type="spellStart"/>
      <w:r>
        <w:rPr>
          <w:rFonts w:ascii="Times New Roman" w:hAnsi="Times New Roman" w:cs="Arial"/>
          <w:u w:color="262626"/>
        </w:rPr>
        <w:t>Nardiello</w:t>
      </w:r>
      <w:proofErr w:type="spellEnd"/>
      <w:r>
        <w:rPr>
          <w:rFonts w:ascii="Times New Roman" w:hAnsi="Times New Roman" w:cs="Arial"/>
          <w:u w:color="262626"/>
        </w:rPr>
        <w:t xml:space="preserve">, J., </w:t>
      </w:r>
      <w:proofErr w:type="spellStart"/>
      <w:r>
        <w:rPr>
          <w:rFonts w:ascii="Times New Roman" w:hAnsi="Times New Roman" w:cs="Arial"/>
          <w:u w:color="262626"/>
        </w:rPr>
        <w:t>Elgasim</w:t>
      </w:r>
      <w:proofErr w:type="spellEnd"/>
      <w:r>
        <w:rPr>
          <w:rFonts w:ascii="Times New Roman" w:hAnsi="Times New Roman" w:cs="Arial"/>
          <w:u w:color="262626"/>
        </w:rPr>
        <w:t xml:space="preserve">, M. A., Moon, R. E., </w:t>
      </w:r>
      <w:proofErr w:type="spellStart"/>
      <w:r>
        <w:rPr>
          <w:rFonts w:ascii="Times New Roman" w:hAnsi="Times New Roman" w:cs="Arial"/>
          <w:u w:color="262626"/>
        </w:rPr>
        <w:t>Gan</w:t>
      </w:r>
      <w:proofErr w:type="spellEnd"/>
      <w:r>
        <w:rPr>
          <w:rFonts w:ascii="Times New Roman" w:hAnsi="Times New Roman" w:cs="Arial"/>
          <w:u w:color="262626"/>
        </w:rPr>
        <w:t xml:space="preserve">, T. J. (2014). </w:t>
      </w:r>
      <w:r w:rsidRPr="00894356">
        <w:rPr>
          <w:rFonts w:ascii="Times New Roman" w:hAnsi="Times New Roman" w:cs="Arial"/>
          <w:u w:color="262626"/>
        </w:rPr>
        <w:t>A prospective comparison of a noninvasive cardiac output monitor versus esophageal Doppler monitor for goal-directed fluid therapy in colorectal surgery patients.</w:t>
      </w:r>
      <w:r>
        <w:rPr>
          <w:rFonts w:ascii="Times New Roman" w:hAnsi="Times New Roman" w:cs="Arial"/>
          <w:u w:color="262626"/>
        </w:rPr>
        <w:t xml:space="preserve"> </w:t>
      </w:r>
      <w:proofErr w:type="gramStart"/>
      <w:r w:rsidRPr="00BD3F8A">
        <w:rPr>
          <w:rFonts w:ascii="Times New Roman" w:hAnsi="Times New Roman" w:cs="Arial"/>
          <w:i/>
          <w:iCs/>
          <w:u w:color="262626"/>
        </w:rPr>
        <w:t>Anesthesia &amp; Analgesia.</w:t>
      </w:r>
      <w:proofErr w:type="gramEnd"/>
      <w:r>
        <w:rPr>
          <w:rFonts w:ascii="Times New Roman" w:hAnsi="Times New Roman" w:cs="Arial"/>
          <w:u w:color="262626"/>
        </w:rPr>
        <w:t xml:space="preserve"> </w:t>
      </w:r>
      <w:r w:rsidRPr="00894356">
        <w:rPr>
          <w:rFonts w:ascii="Times New Roman" w:hAnsi="Times New Roman" w:cs="Arial"/>
          <w:u w:color="262626"/>
        </w:rPr>
        <w:t>8(5)</w:t>
      </w:r>
      <w:proofErr w:type="gramStart"/>
      <w:r w:rsidRPr="00894356">
        <w:rPr>
          <w:rFonts w:ascii="Times New Roman" w:hAnsi="Times New Roman" w:cs="Arial"/>
          <w:u w:color="262626"/>
        </w:rPr>
        <w:t>:966</w:t>
      </w:r>
      <w:proofErr w:type="gramEnd"/>
      <w:r w:rsidRPr="00894356">
        <w:rPr>
          <w:rFonts w:ascii="Times New Roman" w:hAnsi="Times New Roman" w:cs="Arial"/>
          <w:u w:color="262626"/>
        </w:rPr>
        <w:t xml:space="preserve">-75. </w:t>
      </w:r>
      <w:proofErr w:type="spellStart"/>
      <w:proofErr w:type="gramStart"/>
      <w:r w:rsidRPr="00894356">
        <w:rPr>
          <w:rFonts w:ascii="Times New Roman" w:hAnsi="Times New Roman" w:cs="Arial"/>
          <w:u w:color="262626"/>
        </w:rPr>
        <w:t>doi</w:t>
      </w:r>
      <w:proofErr w:type="spellEnd"/>
      <w:proofErr w:type="gramEnd"/>
      <w:r w:rsidRPr="00894356">
        <w:rPr>
          <w:rFonts w:ascii="Times New Roman" w:hAnsi="Times New Roman" w:cs="Arial"/>
          <w:u w:color="262626"/>
        </w:rPr>
        <w:t>: 10.1213/ANE.0000000000000182.</w:t>
      </w:r>
    </w:p>
    <w:p w14:paraId="3F8AE5E2" w14:textId="77777777" w:rsidR="000A132C" w:rsidRPr="00235CA6" w:rsidRDefault="000A132C" w:rsidP="000A132C">
      <w:pPr>
        <w:pStyle w:val="NormalWeb"/>
        <w:rPr>
          <w:rFonts w:ascii="Times New Roman" w:hAnsi="Times New Roman"/>
          <w:sz w:val="24"/>
          <w:szCs w:val="24"/>
        </w:rPr>
      </w:pPr>
      <w:proofErr w:type="spellStart"/>
      <w:r w:rsidRPr="00EA4A64">
        <w:rPr>
          <w:rFonts w:ascii="Times New Roman" w:hAnsi="Times New Roman"/>
          <w:sz w:val="24"/>
          <w:szCs w:val="24"/>
        </w:rPr>
        <w:t>Xu</w:t>
      </w:r>
      <w:proofErr w:type="spellEnd"/>
      <w:r w:rsidRPr="00EA4A64">
        <w:rPr>
          <w:rFonts w:ascii="Times New Roman" w:hAnsi="Times New Roman"/>
          <w:sz w:val="24"/>
          <w:szCs w:val="24"/>
        </w:rPr>
        <w:t xml:space="preserve">, J., </w:t>
      </w:r>
      <w:proofErr w:type="spellStart"/>
      <w:r w:rsidRPr="00EA4A64">
        <w:rPr>
          <w:rFonts w:ascii="Times New Roman" w:hAnsi="Times New Roman"/>
          <w:sz w:val="24"/>
          <w:szCs w:val="24"/>
        </w:rPr>
        <w:t>Kochanek</w:t>
      </w:r>
      <w:proofErr w:type="spellEnd"/>
      <w:r w:rsidRPr="00EA4A64">
        <w:rPr>
          <w:rFonts w:ascii="Times New Roman" w:hAnsi="Times New Roman"/>
          <w:sz w:val="24"/>
          <w:szCs w:val="24"/>
        </w:rPr>
        <w:t>, K. D., Murphy, S. L.</w:t>
      </w:r>
      <w:proofErr w:type="gramStart"/>
      <w:r w:rsidRPr="00EA4A64">
        <w:rPr>
          <w:rFonts w:ascii="Times New Roman" w:hAnsi="Times New Roman"/>
          <w:sz w:val="24"/>
          <w:szCs w:val="24"/>
        </w:rPr>
        <w:t>,</w:t>
      </w:r>
      <w:proofErr w:type="spellStart"/>
      <w:r w:rsidRPr="00EA4A64">
        <w:rPr>
          <w:rFonts w:ascii="Times New Roman" w:hAnsi="Times New Roman"/>
          <w:sz w:val="24"/>
          <w:szCs w:val="24"/>
        </w:rPr>
        <w:t>Tejada</w:t>
      </w:r>
      <w:proofErr w:type="spellEnd"/>
      <w:proofErr w:type="gramEnd"/>
      <w:r w:rsidRPr="00EA4A64">
        <w:rPr>
          <w:rFonts w:ascii="Times New Roman" w:hAnsi="Times New Roman"/>
          <w:sz w:val="24"/>
          <w:szCs w:val="24"/>
        </w:rPr>
        <w:t xml:space="preserve">-Vera, B. (2010). </w:t>
      </w:r>
      <w:r w:rsidRPr="00EA4A64">
        <w:rPr>
          <w:rFonts w:ascii="Times New Roman" w:eastAsia="Times New Roman" w:hAnsi="Times New Roman"/>
          <w:sz w:val="24"/>
          <w:szCs w:val="24"/>
        </w:rPr>
        <w:t xml:space="preserve">Deaths: Final Data for 2007. </w:t>
      </w:r>
      <w:r w:rsidRPr="00EA4A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4A64">
        <w:rPr>
          <w:rFonts w:ascii="Times New Roman" w:hAnsi="Times New Roman"/>
          <w:sz w:val="24"/>
          <w:szCs w:val="24"/>
        </w:rPr>
        <w:t>Division of Vital Statistics.</w:t>
      </w:r>
      <w:proofErr w:type="gramEnd"/>
      <w:r w:rsidRPr="00EA4A64">
        <w:rPr>
          <w:rFonts w:ascii="Times New Roman" w:hAnsi="Times New Roman"/>
          <w:sz w:val="24"/>
          <w:szCs w:val="24"/>
        </w:rPr>
        <w:t xml:space="preserve"> Retrieved from: </w:t>
      </w:r>
      <w:r w:rsidRPr="00EA4A64">
        <w:rPr>
          <w:rFonts w:ascii="Times New Roman" w:hAnsi="Times New Roman" w:cs="Times"/>
          <w:sz w:val="24"/>
          <w:szCs w:val="24"/>
        </w:rPr>
        <w:t>http://www.cdc.gov/nchs/data/nvsr/nvsr58/nvsr58_19.pdf</w:t>
      </w:r>
    </w:p>
    <w:p w14:paraId="26BC7810" w14:textId="6B5D4CDF" w:rsidR="003C7E94" w:rsidRPr="00675B84" w:rsidRDefault="003C7E94" w:rsidP="0070202F">
      <w:pPr>
        <w:rPr>
          <w:rFonts w:ascii="Times New Roman" w:hAnsi="Times New Roman" w:cs="Times"/>
        </w:rPr>
      </w:pPr>
    </w:p>
    <w:sectPr w:rsidR="003C7E94" w:rsidRPr="00675B84" w:rsidSect="000916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D"/>
    <w:rsid w:val="0000058E"/>
    <w:rsid w:val="000029AD"/>
    <w:rsid w:val="00003B61"/>
    <w:rsid w:val="0000716C"/>
    <w:rsid w:val="00013FD0"/>
    <w:rsid w:val="0003630A"/>
    <w:rsid w:val="00042DAF"/>
    <w:rsid w:val="000476CE"/>
    <w:rsid w:val="00063777"/>
    <w:rsid w:val="0007485B"/>
    <w:rsid w:val="00075282"/>
    <w:rsid w:val="00091666"/>
    <w:rsid w:val="000A132C"/>
    <w:rsid w:val="000A5AF6"/>
    <w:rsid w:val="000A70E1"/>
    <w:rsid w:val="000C4BEE"/>
    <w:rsid w:val="000D1DA3"/>
    <w:rsid w:val="000D7CBA"/>
    <w:rsid w:val="000E7430"/>
    <w:rsid w:val="00126E97"/>
    <w:rsid w:val="0013244C"/>
    <w:rsid w:val="001422E8"/>
    <w:rsid w:val="001568B0"/>
    <w:rsid w:val="00174B8C"/>
    <w:rsid w:val="001758E1"/>
    <w:rsid w:val="001824EA"/>
    <w:rsid w:val="00185158"/>
    <w:rsid w:val="00192450"/>
    <w:rsid w:val="001B22CD"/>
    <w:rsid w:val="001D2F01"/>
    <w:rsid w:val="001E155C"/>
    <w:rsid w:val="001E252A"/>
    <w:rsid w:val="00217090"/>
    <w:rsid w:val="00223F85"/>
    <w:rsid w:val="00235CA6"/>
    <w:rsid w:val="00250E73"/>
    <w:rsid w:val="0025148D"/>
    <w:rsid w:val="00253821"/>
    <w:rsid w:val="00257031"/>
    <w:rsid w:val="002A541E"/>
    <w:rsid w:val="002B145F"/>
    <w:rsid w:val="002B627E"/>
    <w:rsid w:val="00301BBA"/>
    <w:rsid w:val="0031093B"/>
    <w:rsid w:val="0031132F"/>
    <w:rsid w:val="0033244F"/>
    <w:rsid w:val="00341A69"/>
    <w:rsid w:val="00360923"/>
    <w:rsid w:val="00363D36"/>
    <w:rsid w:val="00374242"/>
    <w:rsid w:val="00385556"/>
    <w:rsid w:val="00391C76"/>
    <w:rsid w:val="003A3F7A"/>
    <w:rsid w:val="003C5E56"/>
    <w:rsid w:val="003C7E94"/>
    <w:rsid w:val="003D6A54"/>
    <w:rsid w:val="003E7633"/>
    <w:rsid w:val="003F303E"/>
    <w:rsid w:val="003F7704"/>
    <w:rsid w:val="00403836"/>
    <w:rsid w:val="004041F3"/>
    <w:rsid w:val="0040471B"/>
    <w:rsid w:val="0043675B"/>
    <w:rsid w:val="00437A65"/>
    <w:rsid w:val="00463DB5"/>
    <w:rsid w:val="00463F66"/>
    <w:rsid w:val="00474056"/>
    <w:rsid w:val="004A38F3"/>
    <w:rsid w:val="004A4C13"/>
    <w:rsid w:val="004A56AB"/>
    <w:rsid w:val="004C2C9C"/>
    <w:rsid w:val="004F7AA5"/>
    <w:rsid w:val="00533D17"/>
    <w:rsid w:val="00540A6D"/>
    <w:rsid w:val="00563436"/>
    <w:rsid w:val="00596360"/>
    <w:rsid w:val="005B0F93"/>
    <w:rsid w:val="005F4197"/>
    <w:rsid w:val="006129E6"/>
    <w:rsid w:val="006222DD"/>
    <w:rsid w:val="00627990"/>
    <w:rsid w:val="006648F2"/>
    <w:rsid w:val="00675B84"/>
    <w:rsid w:val="006E79AC"/>
    <w:rsid w:val="0070202F"/>
    <w:rsid w:val="00713E88"/>
    <w:rsid w:val="00720133"/>
    <w:rsid w:val="0072182C"/>
    <w:rsid w:val="00746B15"/>
    <w:rsid w:val="007711F3"/>
    <w:rsid w:val="00774005"/>
    <w:rsid w:val="00775AEC"/>
    <w:rsid w:val="0079463E"/>
    <w:rsid w:val="00796C64"/>
    <w:rsid w:val="007B01A1"/>
    <w:rsid w:val="007B040F"/>
    <w:rsid w:val="007B594C"/>
    <w:rsid w:val="007B6457"/>
    <w:rsid w:val="00800268"/>
    <w:rsid w:val="00810B92"/>
    <w:rsid w:val="0083722B"/>
    <w:rsid w:val="008428F3"/>
    <w:rsid w:val="00894356"/>
    <w:rsid w:val="008B527C"/>
    <w:rsid w:val="008B6AC1"/>
    <w:rsid w:val="008D4344"/>
    <w:rsid w:val="008F4077"/>
    <w:rsid w:val="008F6A6B"/>
    <w:rsid w:val="00926AB3"/>
    <w:rsid w:val="00936D89"/>
    <w:rsid w:val="00943FED"/>
    <w:rsid w:val="00970753"/>
    <w:rsid w:val="009765ED"/>
    <w:rsid w:val="0098655F"/>
    <w:rsid w:val="0099385A"/>
    <w:rsid w:val="009A36D3"/>
    <w:rsid w:val="009D6CDA"/>
    <w:rsid w:val="009E42E0"/>
    <w:rsid w:val="009F17E0"/>
    <w:rsid w:val="009F59C6"/>
    <w:rsid w:val="009F5D2F"/>
    <w:rsid w:val="00A232DF"/>
    <w:rsid w:val="00A403EF"/>
    <w:rsid w:val="00A458B6"/>
    <w:rsid w:val="00A4598F"/>
    <w:rsid w:val="00A464AC"/>
    <w:rsid w:val="00A8270D"/>
    <w:rsid w:val="00A83C53"/>
    <w:rsid w:val="00A83F88"/>
    <w:rsid w:val="00A964A6"/>
    <w:rsid w:val="00AC3054"/>
    <w:rsid w:val="00AD2671"/>
    <w:rsid w:val="00B17DCD"/>
    <w:rsid w:val="00BA6FB6"/>
    <w:rsid w:val="00BD3F8A"/>
    <w:rsid w:val="00C00EB6"/>
    <w:rsid w:val="00C041EC"/>
    <w:rsid w:val="00C43277"/>
    <w:rsid w:val="00C55967"/>
    <w:rsid w:val="00CB47D3"/>
    <w:rsid w:val="00CD244F"/>
    <w:rsid w:val="00CD4228"/>
    <w:rsid w:val="00CD4D5D"/>
    <w:rsid w:val="00CE55F3"/>
    <w:rsid w:val="00CF1223"/>
    <w:rsid w:val="00D04382"/>
    <w:rsid w:val="00D2762E"/>
    <w:rsid w:val="00D30D68"/>
    <w:rsid w:val="00D46A83"/>
    <w:rsid w:val="00D76E6A"/>
    <w:rsid w:val="00D84C53"/>
    <w:rsid w:val="00DA0E5E"/>
    <w:rsid w:val="00DC2600"/>
    <w:rsid w:val="00DF04BE"/>
    <w:rsid w:val="00DF5803"/>
    <w:rsid w:val="00E10B86"/>
    <w:rsid w:val="00E13A93"/>
    <w:rsid w:val="00E26D5D"/>
    <w:rsid w:val="00E354E1"/>
    <w:rsid w:val="00E42BCF"/>
    <w:rsid w:val="00E6073A"/>
    <w:rsid w:val="00E724E1"/>
    <w:rsid w:val="00EA1DFB"/>
    <w:rsid w:val="00EA4A64"/>
    <w:rsid w:val="00EA4BE2"/>
    <w:rsid w:val="00EB1173"/>
    <w:rsid w:val="00EB6321"/>
    <w:rsid w:val="00F2184D"/>
    <w:rsid w:val="00F26EFC"/>
    <w:rsid w:val="00F2786A"/>
    <w:rsid w:val="00F81DD8"/>
    <w:rsid w:val="00F87E2D"/>
    <w:rsid w:val="00F9670A"/>
    <w:rsid w:val="00FB2967"/>
    <w:rsid w:val="00FE07C6"/>
    <w:rsid w:val="00FE489A"/>
    <w:rsid w:val="00FF29C6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746B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026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026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733</Words>
  <Characters>4179</Characters>
  <Application>Microsoft Macintosh Word</Application>
  <DocSecurity>0</DocSecurity>
  <Lines>34</Lines>
  <Paragraphs>9</Paragraphs>
  <ScaleCrop>false</ScaleCrop>
  <Company>Florida International University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Pulido</dc:creator>
  <cp:keywords/>
  <dc:description/>
  <cp:lastModifiedBy>Diana Pulido</cp:lastModifiedBy>
  <cp:revision>10</cp:revision>
  <dcterms:created xsi:type="dcterms:W3CDTF">2015-07-15T00:38:00Z</dcterms:created>
  <dcterms:modified xsi:type="dcterms:W3CDTF">2015-07-15T17:04:00Z</dcterms:modified>
</cp:coreProperties>
</file>